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pPr>
    </w:p>
    <w:p w:rsidR="00CB0B79" w:rsidRPr="007B62EE" w:rsidRDefault="00CB0B79" w:rsidP="00062127">
      <w:pPr>
        <w:pStyle w:val="Heading1"/>
        <w:rPr>
          <w:sz w:val="32"/>
          <w:szCs w:val="32"/>
        </w:rPr>
      </w:pPr>
    </w:p>
    <w:p w:rsidR="00B22C7B" w:rsidRDefault="00B22C7B" w:rsidP="00B22C7B">
      <w:pPr>
        <w:pStyle w:val="Heading1"/>
        <w:rPr>
          <w:rFonts w:cs="Arial"/>
          <w:b w:val="0"/>
          <w:i/>
          <w:sz w:val="18"/>
          <w:szCs w:val="18"/>
        </w:rPr>
      </w:pPr>
      <w:r w:rsidRPr="008D4E69">
        <w:rPr>
          <w:i/>
          <w:sz w:val="18"/>
          <w:szCs w:val="18"/>
        </w:rPr>
        <w:t xml:space="preserve">The MNCHP Bulletin is a </w:t>
      </w:r>
      <w:r>
        <w:rPr>
          <w:i/>
          <w:sz w:val="18"/>
          <w:szCs w:val="18"/>
        </w:rPr>
        <w:t>monthly</w:t>
      </w:r>
      <w:r w:rsidRPr="008D4E69">
        <w:rPr>
          <w:i/>
          <w:sz w:val="18"/>
          <w:szCs w:val="18"/>
        </w:rPr>
        <w:t xml:space="preserve"> electronic bulletin that highlights current trends, new resources and initiatives, upcoming events and more in the preconception, prenatal and child health field. Our primary focus is the province of Ontario, Canada but t</w:t>
      </w:r>
      <w:r>
        <w:rPr>
          <w:i/>
          <w:sz w:val="18"/>
          <w:szCs w:val="18"/>
        </w:rPr>
        <w:t>he bulletin also includes news and</w:t>
      </w:r>
      <w:r w:rsidRPr="008D4E69">
        <w:rPr>
          <w:i/>
          <w:sz w:val="18"/>
          <w:szCs w:val="18"/>
        </w:rPr>
        <w:t xml:space="preserve"> resources from around the world. Wherever possible, we include resources that are available for free. </w:t>
      </w:r>
      <w:r w:rsidRPr="00B907DE">
        <w:rPr>
          <w:i/>
          <w:sz w:val="18"/>
          <w:szCs w:val="18"/>
        </w:rPr>
        <w:t xml:space="preserve">For more information about this bulletin, </w:t>
      </w:r>
      <w:hyperlink w:anchor="_About_This_Bulletin" w:history="1">
        <w:r w:rsidRPr="00BF76AD">
          <w:rPr>
            <w:rStyle w:val="Hyperlink"/>
            <w:rFonts w:cs="Arial"/>
            <w:b w:val="0"/>
            <w:i/>
            <w:sz w:val="18"/>
            <w:szCs w:val="18"/>
          </w:rPr>
          <w:t xml:space="preserve">click </w:t>
        </w:r>
        <w:r w:rsidRPr="00BF76AD">
          <w:rPr>
            <w:rStyle w:val="Hyperlink"/>
            <w:rFonts w:cs="Arial"/>
            <w:b w:val="0"/>
            <w:i/>
            <w:sz w:val="18"/>
            <w:szCs w:val="18"/>
          </w:rPr>
          <w:t>h</w:t>
        </w:r>
        <w:r w:rsidRPr="00BF76AD">
          <w:rPr>
            <w:rStyle w:val="Hyperlink"/>
            <w:rFonts w:cs="Arial"/>
            <w:b w:val="0"/>
            <w:i/>
            <w:sz w:val="18"/>
            <w:szCs w:val="18"/>
          </w:rPr>
          <w:t>ere</w:t>
        </w:r>
      </w:hyperlink>
      <w:r w:rsidRPr="00BF76AD">
        <w:rPr>
          <w:rFonts w:cs="Arial"/>
          <w:b w:val="0"/>
          <w:i/>
          <w:sz w:val="18"/>
          <w:szCs w:val="18"/>
        </w:rPr>
        <w:t>.</w:t>
      </w:r>
    </w:p>
    <w:p w:rsidR="00B22C7B" w:rsidRDefault="00B22C7B" w:rsidP="00B22C7B">
      <w:pPr>
        <w:pStyle w:val="Heading1"/>
        <w:rPr>
          <w:rFonts w:cs="Arial"/>
          <w:b w:val="0"/>
          <w:i/>
          <w:sz w:val="18"/>
          <w:szCs w:val="18"/>
        </w:rPr>
      </w:pPr>
    </w:p>
    <w:p w:rsidR="00CB0B79" w:rsidRPr="00AA529E" w:rsidRDefault="008A4D92" w:rsidP="00062127">
      <w:pPr>
        <w:pStyle w:val="Heading1"/>
        <w:rPr>
          <w:sz w:val="32"/>
          <w:szCs w:val="32"/>
        </w:rPr>
      </w:pPr>
      <w:r>
        <w:rPr>
          <w:sz w:val="32"/>
          <w:szCs w:val="32"/>
        </w:rPr>
        <w:t>February 7, 2014</w:t>
      </w:r>
    </w:p>
    <w:p w:rsidR="00CB0B79" w:rsidRPr="00AA529E" w:rsidRDefault="00CB0B79" w:rsidP="00062127">
      <w:pPr>
        <w:pStyle w:val="Heading1"/>
        <w:rPr>
          <w:i/>
          <w:szCs w:val="24"/>
        </w:rPr>
      </w:pPr>
      <w:r w:rsidRPr="00AA529E">
        <w:rPr>
          <w:i/>
          <w:szCs w:val="24"/>
        </w:rPr>
        <w:t>The next bulle</w:t>
      </w:r>
      <w:r w:rsidR="008A09C1" w:rsidRPr="00AA529E">
        <w:rPr>
          <w:i/>
          <w:szCs w:val="24"/>
        </w:rPr>
        <w:t>t</w:t>
      </w:r>
      <w:r w:rsidR="006E3DA7">
        <w:rPr>
          <w:i/>
          <w:szCs w:val="24"/>
        </w:rPr>
        <w:t xml:space="preserve">in will be released </w:t>
      </w:r>
      <w:r w:rsidR="00C1281D">
        <w:rPr>
          <w:i/>
          <w:szCs w:val="24"/>
        </w:rPr>
        <w:t>March 7</w:t>
      </w:r>
      <w:r w:rsidR="008A4D92">
        <w:rPr>
          <w:i/>
          <w:szCs w:val="24"/>
        </w:rPr>
        <w:t>, 2014</w:t>
      </w:r>
      <w:r w:rsidRPr="00AA529E">
        <w:rPr>
          <w:i/>
          <w:szCs w:val="24"/>
        </w:rPr>
        <w:t>.</w:t>
      </w:r>
    </w:p>
    <w:p w:rsidR="00CB0B79" w:rsidRPr="00AA529E" w:rsidRDefault="00CB0B79" w:rsidP="00062127">
      <w:pPr>
        <w:pStyle w:val="Heading1"/>
        <w:rPr>
          <w:sz w:val="28"/>
          <w:szCs w:val="28"/>
        </w:rPr>
      </w:pPr>
    </w:p>
    <w:p w:rsidR="00CB0B79" w:rsidRPr="00AA529E" w:rsidRDefault="00CB0B79" w:rsidP="00062127">
      <w:pPr>
        <w:pStyle w:val="Heading1"/>
        <w:rPr>
          <w:sz w:val="28"/>
          <w:szCs w:val="28"/>
        </w:rPr>
      </w:pPr>
      <w:r w:rsidRPr="00AA529E">
        <w:rPr>
          <w:sz w:val="28"/>
          <w:szCs w:val="28"/>
        </w:rPr>
        <w:t>In this week’s issue:</w:t>
      </w:r>
    </w:p>
    <w:p w:rsidR="00CB0B79" w:rsidRPr="00AA529E" w:rsidRDefault="00CB0B79" w:rsidP="00062127">
      <w:pPr>
        <w:pStyle w:val="Heading1"/>
        <w:rPr>
          <w:i/>
          <w:iCs/>
        </w:rPr>
      </w:pPr>
    </w:p>
    <w:p w:rsidR="00CB0B79" w:rsidRPr="00AA529E" w:rsidRDefault="00382C5C" w:rsidP="00062127">
      <w:pPr>
        <w:pStyle w:val="Heading1"/>
        <w:rPr>
          <w:rStyle w:val="Hyperlink"/>
        </w:rPr>
      </w:pPr>
      <w:r w:rsidRPr="00AA529E">
        <w:rPr>
          <w:i/>
          <w:iCs/>
          <w:szCs w:val="24"/>
        </w:rPr>
        <w:fldChar w:fldCharType="begin"/>
      </w:r>
      <w:r w:rsidR="00CB0B79" w:rsidRPr="00AA529E">
        <w:rPr>
          <w:i/>
          <w:iCs/>
          <w:szCs w:val="24"/>
        </w:rPr>
        <w:instrText>HYPERLINK  \l "_I._NEWS_&amp;"</w:instrText>
      </w:r>
      <w:r w:rsidRPr="00AA529E">
        <w:rPr>
          <w:i/>
          <w:iCs/>
          <w:szCs w:val="24"/>
        </w:rPr>
        <w:fldChar w:fldCharType="separate"/>
      </w:r>
      <w:r w:rsidR="00CB0B79" w:rsidRPr="00AA529E">
        <w:rPr>
          <w:rStyle w:val="Hyperlink"/>
          <w:rFonts w:cs="Arial"/>
          <w:i/>
          <w:iCs/>
          <w:color w:val="auto"/>
          <w:szCs w:val="24"/>
        </w:rPr>
        <w:t>I. NEWS &amp; VIEWS</w:t>
      </w:r>
      <w:r w:rsidR="00CB0B79" w:rsidRPr="00AA529E">
        <w:rPr>
          <w:rStyle w:val="Hyperlink"/>
          <w:rFonts w:cs="Arial"/>
          <w:color w:val="auto"/>
          <w:szCs w:val="24"/>
        </w:rPr>
        <w:t xml:space="preserve"> </w:t>
      </w:r>
    </w:p>
    <w:p w:rsidR="0092168F" w:rsidRPr="00BA644E" w:rsidRDefault="00382C5C" w:rsidP="004465E9">
      <w:pPr>
        <w:pStyle w:val="ListNumber"/>
      </w:pPr>
      <w:r w:rsidRPr="00AA529E">
        <w:rPr>
          <w:i/>
          <w:iCs/>
          <w:szCs w:val="24"/>
        </w:rPr>
        <w:fldChar w:fldCharType="end"/>
      </w:r>
      <w:hyperlink w:anchor="_1.Toronto_Gets_Daycare" w:history="1">
        <w:r w:rsidR="0092168F" w:rsidRPr="00BA644E">
          <w:rPr>
            <w:rStyle w:val="Hyperlink"/>
            <w:iCs/>
            <w:szCs w:val="24"/>
          </w:rPr>
          <w:t>Toronto Gets Daycare Funding Boost from Quee</w:t>
        </w:r>
        <w:r w:rsidR="0092168F" w:rsidRPr="00BA644E">
          <w:rPr>
            <w:rStyle w:val="Hyperlink"/>
            <w:iCs/>
            <w:szCs w:val="24"/>
          </w:rPr>
          <w:t>n</w:t>
        </w:r>
        <w:r w:rsidR="0092168F" w:rsidRPr="00BA644E">
          <w:rPr>
            <w:rStyle w:val="Hyperlink"/>
            <w:iCs/>
            <w:szCs w:val="24"/>
          </w:rPr>
          <w:t>'s Park</w:t>
        </w:r>
      </w:hyperlink>
    </w:p>
    <w:p w:rsidR="004465E9" w:rsidRPr="00C0454B" w:rsidRDefault="00C0454B" w:rsidP="004465E9">
      <w:pPr>
        <w:pStyle w:val="ListNumber"/>
        <w:rPr>
          <w:rStyle w:val="Hyperlink"/>
        </w:rPr>
      </w:pPr>
      <w:r>
        <w:fldChar w:fldCharType="begin"/>
      </w:r>
      <w:r>
        <w:instrText xml:space="preserve"> HYPERLINK  \l "_2._Lack_of_1" </w:instrText>
      </w:r>
      <w:r>
        <w:fldChar w:fldCharType="separate"/>
      </w:r>
      <w:r w:rsidR="00CD623E" w:rsidRPr="00C0454B">
        <w:rPr>
          <w:rStyle w:val="Hyperlink"/>
        </w:rPr>
        <w:t>Lack of Outdoor Play Said to Hurt Children’s Developmen</w:t>
      </w:r>
      <w:r w:rsidR="00CD623E" w:rsidRPr="00C0454B">
        <w:rPr>
          <w:rStyle w:val="Hyperlink"/>
        </w:rPr>
        <w:t>t</w:t>
      </w:r>
    </w:p>
    <w:p w:rsidR="0092168F" w:rsidRDefault="00C0454B" w:rsidP="00CD623E">
      <w:pPr>
        <w:pStyle w:val="ListNumber"/>
      </w:pPr>
      <w:r>
        <w:fldChar w:fldCharType="end"/>
      </w:r>
      <w:hyperlink w:anchor="_3._CrossFit_for" w:history="1">
        <w:r w:rsidR="0092168F" w:rsidRPr="0092168F">
          <w:rPr>
            <w:rStyle w:val="Hyperlink"/>
          </w:rPr>
          <w:t>CrossFit for Kids? I</w:t>
        </w:r>
        <w:r w:rsidR="0092168F" w:rsidRPr="0092168F">
          <w:rPr>
            <w:rStyle w:val="Hyperlink"/>
          </w:rPr>
          <w:t>f</w:t>
        </w:r>
        <w:r w:rsidR="0092168F" w:rsidRPr="0092168F">
          <w:rPr>
            <w:rStyle w:val="Hyperlink"/>
          </w:rPr>
          <w:t xml:space="preserve"> Done Properly, Trainers Say it Can Have Huge Benefits</w:t>
        </w:r>
      </w:hyperlink>
    </w:p>
    <w:p w:rsidR="00CD623E" w:rsidRPr="00C1281D" w:rsidRDefault="00C1281D" w:rsidP="00CD623E">
      <w:pPr>
        <w:pStyle w:val="ListNumber"/>
        <w:rPr>
          <w:rStyle w:val="Hyperlink"/>
        </w:rPr>
      </w:pPr>
      <w:r>
        <w:fldChar w:fldCharType="begin"/>
      </w:r>
      <w:r>
        <w:instrText xml:space="preserve"> HYPERLINK  \l "_4._Children_with" </w:instrText>
      </w:r>
      <w:r>
        <w:fldChar w:fldCharType="separate"/>
      </w:r>
      <w:r w:rsidR="00CD623E" w:rsidRPr="00C1281D">
        <w:rPr>
          <w:rStyle w:val="Hyperlink"/>
        </w:rPr>
        <w:t xml:space="preserve">Children with </w:t>
      </w:r>
      <w:r w:rsidR="00CD623E" w:rsidRPr="00C1281D">
        <w:rPr>
          <w:rStyle w:val="Hyperlink"/>
        </w:rPr>
        <w:t>M</w:t>
      </w:r>
      <w:r w:rsidR="00CD623E" w:rsidRPr="00C1281D">
        <w:rPr>
          <w:rStyle w:val="Hyperlink"/>
        </w:rPr>
        <w:t>ental Illness Facing Long Wait Times for Diagnosis, Care</w:t>
      </w:r>
    </w:p>
    <w:p w:rsidR="00CA22B9" w:rsidRPr="00386D79" w:rsidRDefault="00C1281D" w:rsidP="00EE0AE8">
      <w:pPr>
        <w:pStyle w:val="ListNumber"/>
        <w:rPr>
          <w:rStyle w:val="Hyperlink"/>
        </w:rPr>
      </w:pPr>
      <w:r>
        <w:fldChar w:fldCharType="end"/>
      </w:r>
      <w:r w:rsidR="00386D79">
        <w:fldChar w:fldCharType="begin"/>
      </w:r>
      <w:r w:rsidR="00386D79">
        <w:instrText xml:space="preserve"> HYPERLINK  \l "_5._Full-day_Kindergarten" </w:instrText>
      </w:r>
      <w:r w:rsidR="00386D79">
        <w:fldChar w:fldCharType="separate"/>
      </w:r>
      <w:r w:rsidR="00CA22B9" w:rsidRPr="00386D79">
        <w:rPr>
          <w:rStyle w:val="Hyperlink"/>
        </w:rPr>
        <w:t>Full-day Kin</w:t>
      </w:r>
      <w:r w:rsidR="00CA22B9" w:rsidRPr="00386D79">
        <w:rPr>
          <w:rStyle w:val="Hyperlink"/>
        </w:rPr>
        <w:t>d</w:t>
      </w:r>
      <w:r w:rsidR="00CA22B9" w:rsidRPr="00386D79">
        <w:rPr>
          <w:rStyle w:val="Hyperlink"/>
        </w:rPr>
        <w:t>ergarten Registration Now Underway</w:t>
      </w:r>
      <w:r w:rsidR="00B116CF" w:rsidRPr="00386D79">
        <w:rPr>
          <w:rStyle w:val="Hyperlink"/>
        </w:rPr>
        <w:t>. Pr</w:t>
      </w:r>
      <w:r w:rsidR="00B116CF" w:rsidRPr="00386D79">
        <w:rPr>
          <w:rStyle w:val="Hyperlink"/>
        </w:rPr>
        <w:t>o</w:t>
      </w:r>
      <w:r w:rsidR="00B116CF" w:rsidRPr="00386D79">
        <w:rPr>
          <w:rStyle w:val="Hyperlink"/>
        </w:rPr>
        <w:t>gram Getting Results, rollout Complete this September Across the Province</w:t>
      </w:r>
    </w:p>
    <w:p w:rsidR="00BA644E" w:rsidRDefault="00386D79" w:rsidP="00062127">
      <w:pPr>
        <w:pStyle w:val="ListNumber"/>
      </w:pPr>
      <w:r>
        <w:fldChar w:fldCharType="end"/>
      </w:r>
      <w:hyperlink w:anchor="_6.The_Issue_is" w:history="1">
        <w:r w:rsidR="00BA644E" w:rsidRPr="00BA644E">
          <w:rPr>
            <w:rStyle w:val="Hyperlink"/>
          </w:rPr>
          <w:t xml:space="preserve">The Issue is </w:t>
        </w:r>
        <w:r w:rsidR="00BA644E" w:rsidRPr="00BA644E">
          <w:rPr>
            <w:rStyle w:val="Hyperlink"/>
          </w:rPr>
          <w:t>N</w:t>
        </w:r>
        <w:r w:rsidR="00BA644E" w:rsidRPr="00BA644E">
          <w:rPr>
            <w:rStyle w:val="Hyperlink"/>
          </w:rPr>
          <w:t>ot Poor Children but Family Poverty</w:t>
        </w:r>
      </w:hyperlink>
    </w:p>
    <w:p w:rsidR="00A3103A" w:rsidRPr="00BA644E" w:rsidRDefault="00A3103A" w:rsidP="00BA644E">
      <w:pPr>
        <w:pStyle w:val="ListNumber"/>
        <w:numPr>
          <w:ilvl w:val="0"/>
          <w:numId w:val="0"/>
        </w:numPr>
        <w:ind w:left="360"/>
      </w:pPr>
    </w:p>
    <w:p w:rsidR="00CB0B79" w:rsidRPr="00AA529E" w:rsidRDefault="00382C5C" w:rsidP="00062127">
      <w:pPr>
        <w:pStyle w:val="Heading1"/>
        <w:rPr>
          <w:rStyle w:val="Hyperlink"/>
          <w:b w:val="0"/>
          <w:noProof w:val="0"/>
          <w:sz w:val="22"/>
          <w:lang w:val="en-CA"/>
        </w:rPr>
      </w:pPr>
      <w:r w:rsidRPr="005F2A53">
        <w:rPr>
          <w:szCs w:val="24"/>
        </w:rPr>
        <w:fldChar w:fldCharType="begin"/>
      </w:r>
      <w:r w:rsidR="00CB0B79" w:rsidRPr="00AA529E">
        <w:rPr>
          <w:szCs w:val="24"/>
        </w:rPr>
        <w:instrText>HYPERLINK  \l "_II._RECENT_REPORTS"</w:instrText>
      </w:r>
      <w:r w:rsidRPr="005F2A53">
        <w:rPr>
          <w:szCs w:val="24"/>
        </w:rPr>
        <w:fldChar w:fldCharType="separate"/>
      </w:r>
      <w:r w:rsidR="00CB0B79" w:rsidRPr="00AA529E">
        <w:rPr>
          <w:rStyle w:val="Hyperlink"/>
          <w:rFonts w:cs="Arial"/>
          <w:color w:val="auto"/>
          <w:szCs w:val="24"/>
        </w:rPr>
        <w:t xml:space="preserve">II. </w:t>
      </w:r>
      <w:r w:rsidR="00CB0B79" w:rsidRPr="00AA529E">
        <w:rPr>
          <w:rStyle w:val="Hyperlink"/>
          <w:rFonts w:cs="Arial"/>
          <w:i/>
          <w:color w:val="auto"/>
          <w:szCs w:val="24"/>
        </w:rPr>
        <w:t>RECENT REPORTS AND RESEARCH</w:t>
      </w:r>
    </w:p>
    <w:p w:rsidR="00A35739" w:rsidRPr="00A35739" w:rsidRDefault="00382C5C" w:rsidP="001C63EE">
      <w:pPr>
        <w:pStyle w:val="ListNumber"/>
      </w:pPr>
      <w:r w:rsidRPr="005F2A53">
        <w:rPr>
          <w:szCs w:val="24"/>
        </w:rPr>
        <w:fldChar w:fldCharType="end"/>
      </w:r>
      <w:hyperlink w:anchor="_7.How_Siblings_Interact" w:history="1">
        <w:r w:rsidR="00A35739" w:rsidRPr="00A35739">
          <w:rPr>
            <w:rStyle w:val="Hyperlink"/>
            <w:szCs w:val="24"/>
          </w:rPr>
          <w:t>How Siblin</w:t>
        </w:r>
        <w:r w:rsidR="00A35739" w:rsidRPr="00A35739">
          <w:rPr>
            <w:rStyle w:val="Hyperlink"/>
            <w:szCs w:val="24"/>
          </w:rPr>
          <w:t>g</w:t>
        </w:r>
        <w:r w:rsidR="00A35739" w:rsidRPr="00A35739">
          <w:rPr>
            <w:rStyle w:val="Hyperlink"/>
            <w:szCs w:val="24"/>
          </w:rPr>
          <w:t>s Interact Tied to Younger Child’s Development</w:t>
        </w:r>
      </w:hyperlink>
    </w:p>
    <w:p w:rsidR="00A35739" w:rsidRPr="00A35739" w:rsidRDefault="00386D79" w:rsidP="009219FD">
      <w:pPr>
        <w:pStyle w:val="ListNumber"/>
      </w:pPr>
      <w:hyperlink w:anchor="_8.Maternal-Preterm_Skin-to-Skin_Contact" w:history="1">
        <w:r w:rsidR="00A35739" w:rsidRPr="00A35739">
          <w:rPr>
            <w:rStyle w:val="Hyperlink"/>
            <w:szCs w:val="24"/>
          </w:rPr>
          <w:t>Matern</w:t>
        </w:r>
        <w:r w:rsidR="00A35739" w:rsidRPr="00A35739">
          <w:rPr>
            <w:rStyle w:val="Hyperlink"/>
            <w:szCs w:val="24"/>
          </w:rPr>
          <w:t>a</w:t>
        </w:r>
        <w:r w:rsidR="00A35739" w:rsidRPr="00A35739">
          <w:rPr>
            <w:rStyle w:val="Hyperlink"/>
            <w:szCs w:val="24"/>
          </w:rPr>
          <w:t>l-Preterm Skin-to-Skin Contact Enhances Child Physiologic Organization and Cognitive Control Across the First 10 Years of Life</w:t>
        </w:r>
      </w:hyperlink>
    </w:p>
    <w:p w:rsidR="005F2A53" w:rsidRPr="005F2A53" w:rsidRDefault="00386D79" w:rsidP="009219FD">
      <w:pPr>
        <w:pStyle w:val="ListNumber"/>
      </w:pPr>
      <w:hyperlink w:anchor="_9._Flu_Shots" w:history="1">
        <w:r w:rsidR="005F2A53" w:rsidRPr="00A35739">
          <w:rPr>
            <w:rStyle w:val="Hyperlink"/>
          </w:rPr>
          <w:t>Flu S</w:t>
        </w:r>
        <w:r w:rsidR="005F2A53" w:rsidRPr="00A35739">
          <w:rPr>
            <w:rStyle w:val="Hyperlink"/>
          </w:rPr>
          <w:t>h</w:t>
        </w:r>
        <w:r w:rsidR="005F2A53" w:rsidRPr="00A35739">
          <w:rPr>
            <w:rStyle w:val="Hyperlink"/>
          </w:rPr>
          <w:t>ots While Pregnant Tied to Lower Preterm Birth Risk</w:t>
        </w:r>
      </w:hyperlink>
      <w:r w:rsidR="005F2A53" w:rsidRPr="005F2A53">
        <w:t xml:space="preserve"> </w:t>
      </w:r>
    </w:p>
    <w:p w:rsidR="00A35739" w:rsidRDefault="00386D79" w:rsidP="005F2A53">
      <w:pPr>
        <w:pStyle w:val="ListNumber"/>
      </w:pPr>
      <w:hyperlink w:anchor="_10._Maternal_Vitamin" w:history="1">
        <w:r w:rsidR="00A35739" w:rsidRPr="00A35739">
          <w:rPr>
            <w:rStyle w:val="Hyperlink"/>
          </w:rPr>
          <w:t>M</w:t>
        </w:r>
        <w:r w:rsidR="00A35739" w:rsidRPr="00A35739">
          <w:rPr>
            <w:rStyle w:val="Hyperlink"/>
          </w:rPr>
          <w:t>a</w:t>
        </w:r>
        <w:r w:rsidR="00A35739" w:rsidRPr="00A35739">
          <w:rPr>
            <w:rStyle w:val="Hyperlink"/>
          </w:rPr>
          <w:t>ternal Vitamin D Status and the Risk of Mild and Severe Preeclampsia</w:t>
        </w:r>
      </w:hyperlink>
      <w:r w:rsidR="00A35739">
        <w:t xml:space="preserve"> </w:t>
      </w:r>
    </w:p>
    <w:p w:rsidR="00EE0AE8" w:rsidRDefault="00386D79" w:rsidP="009219FD">
      <w:pPr>
        <w:pStyle w:val="ListNumber"/>
      </w:pPr>
      <w:hyperlink w:anchor="_11._Addressing_Obesity" w:history="1">
        <w:r w:rsidR="00A35739" w:rsidRPr="00A35739">
          <w:rPr>
            <w:rStyle w:val="Hyperlink"/>
          </w:rPr>
          <w:t>Add</w:t>
        </w:r>
        <w:r w:rsidR="00A35739" w:rsidRPr="00A35739">
          <w:rPr>
            <w:rStyle w:val="Hyperlink"/>
          </w:rPr>
          <w:t>r</w:t>
        </w:r>
        <w:r w:rsidR="00A35739" w:rsidRPr="00A35739">
          <w:rPr>
            <w:rStyle w:val="Hyperlink"/>
          </w:rPr>
          <w:t>essing Obesity in Children and Youth: Evidence to Guide Action for Ontario</w:t>
        </w:r>
      </w:hyperlink>
    </w:p>
    <w:p w:rsidR="00EE0AE8" w:rsidRPr="00EE0AE8" w:rsidRDefault="00386D79" w:rsidP="00062127">
      <w:pPr>
        <w:pStyle w:val="ListNumber"/>
      </w:pPr>
      <w:hyperlink w:anchor="_12.Systematic_Review:_School" w:history="1">
        <w:r w:rsidR="00A35739" w:rsidRPr="00EE0AE8">
          <w:rPr>
            <w:rStyle w:val="Hyperlink"/>
            <w:rFonts w:cs="Verdana"/>
            <w:szCs w:val="26"/>
          </w:rPr>
          <w:t>Systematic Review: School Health Promotion Interventions Targeting Physical Activity and Nutrition ca</w:t>
        </w:r>
        <w:r w:rsidR="00A35739" w:rsidRPr="00EE0AE8">
          <w:rPr>
            <w:rStyle w:val="Hyperlink"/>
            <w:rFonts w:cs="Verdana"/>
            <w:szCs w:val="26"/>
          </w:rPr>
          <w:t>n</w:t>
        </w:r>
        <w:r w:rsidR="00A35739" w:rsidRPr="00EE0AE8">
          <w:rPr>
            <w:rStyle w:val="Hyperlink"/>
            <w:rFonts w:cs="Verdana"/>
            <w:szCs w:val="26"/>
          </w:rPr>
          <w:t xml:space="preserve"> Improve Academic Performance in Primary- and Middle School Children</w:t>
        </w:r>
      </w:hyperlink>
    </w:p>
    <w:p w:rsidR="00F70059" w:rsidRPr="00EE0AE8" w:rsidRDefault="00F70059" w:rsidP="00EE0AE8">
      <w:pPr>
        <w:pStyle w:val="ListNumber"/>
        <w:numPr>
          <w:ilvl w:val="0"/>
          <w:numId w:val="0"/>
        </w:numPr>
        <w:ind w:left="360"/>
      </w:pPr>
    </w:p>
    <w:p w:rsidR="00CB0B79" w:rsidRPr="00AA529E" w:rsidRDefault="00382C5C" w:rsidP="00062127">
      <w:pPr>
        <w:pStyle w:val="Heading1"/>
        <w:rPr>
          <w:rStyle w:val="Hyperlink"/>
          <w:b w:val="0"/>
          <w:noProof w:val="0"/>
          <w:sz w:val="22"/>
          <w:lang w:val="en-CA"/>
        </w:rPr>
      </w:pPr>
      <w:r w:rsidRPr="00AA529E">
        <w:rPr>
          <w:i/>
          <w:iCs/>
          <w:szCs w:val="24"/>
          <w:u w:val="single"/>
        </w:rPr>
        <w:fldChar w:fldCharType="begin"/>
      </w:r>
      <w:r w:rsidR="00CB0B79" w:rsidRPr="00AA529E">
        <w:rPr>
          <w:i/>
          <w:iCs/>
          <w:szCs w:val="24"/>
          <w:u w:val="single"/>
        </w:rPr>
        <w:instrText xml:space="preserve"> HYPERLINK  \l "_III._CURRENT_INITIATIVES" </w:instrText>
      </w:r>
      <w:r w:rsidRPr="00AA529E">
        <w:rPr>
          <w:i/>
          <w:iCs/>
          <w:szCs w:val="24"/>
          <w:u w:val="single"/>
        </w:rPr>
        <w:fldChar w:fldCharType="separate"/>
      </w:r>
      <w:r w:rsidR="00CB0B79" w:rsidRPr="00AA529E">
        <w:rPr>
          <w:rStyle w:val="Hyperlink"/>
          <w:rFonts w:cs="Arial"/>
          <w:i/>
          <w:iCs/>
          <w:color w:val="auto"/>
          <w:szCs w:val="24"/>
        </w:rPr>
        <w:t xml:space="preserve">III. CURENT INITIATIVES </w:t>
      </w:r>
    </w:p>
    <w:bookmarkStart w:id="0" w:name="_Call_for_Abstracts"/>
    <w:bookmarkEnd w:id="0"/>
    <w:p w:rsidR="00F35F51" w:rsidRPr="00C1281D" w:rsidRDefault="00382C5C" w:rsidP="009219FD">
      <w:pPr>
        <w:pStyle w:val="ListNumber"/>
        <w:rPr>
          <w:iCs/>
          <w:u w:val="single"/>
        </w:rPr>
      </w:pPr>
      <w:r w:rsidRPr="00AA529E">
        <w:rPr>
          <w:i/>
          <w:iCs/>
          <w:u w:val="single"/>
        </w:rPr>
        <w:fldChar w:fldCharType="end"/>
      </w:r>
      <w:bookmarkStart w:id="1" w:name="_Endorse_the_Canadian"/>
      <w:bookmarkEnd w:id="1"/>
      <w:r w:rsidRPr="00C1281D">
        <w:rPr>
          <w:iCs/>
          <w:u w:val="single"/>
        </w:rPr>
        <w:fldChar w:fldCharType="begin"/>
      </w:r>
      <w:r w:rsidR="00EE0AE8" w:rsidRPr="00C1281D">
        <w:rPr>
          <w:iCs/>
          <w:u w:val="single"/>
        </w:rPr>
        <w:instrText xml:space="preserve"> HYPERLINK  \l "_13._Ontario’s_Healthy" </w:instrText>
      </w:r>
      <w:r w:rsidRPr="00C1281D">
        <w:rPr>
          <w:iCs/>
          <w:u w:val="single"/>
        </w:rPr>
        <w:fldChar w:fldCharType="separate"/>
      </w:r>
      <w:r w:rsidR="00EE0AE8" w:rsidRPr="00C1281D">
        <w:rPr>
          <w:rStyle w:val="Hyperlink"/>
          <w:iCs/>
        </w:rPr>
        <w:t>Ontario’s Hea</w:t>
      </w:r>
      <w:r w:rsidR="00EE0AE8" w:rsidRPr="00C1281D">
        <w:rPr>
          <w:rStyle w:val="Hyperlink"/>
          <w:iCs/>
        </w:rPr>
        <w:t>l</w:t>
      </w:r>
      <w:r w:rsidR="00EE0AE8" w:rsidRPr="00C1281D">
        <w:rPr>
          <w:rStyle w:val="Hyperlink"/>
          <w:iCs/>
        </w:rPr>
        <w:t>thy Kid</w:t>
      </w:r>
      <w:r w:rsidR="00EE0AE8" w:rsidRPr="00C1281D">
        <w:rPr>
          <w:rStyle w:val="Hyperlink"/>
          <w:iCs/>
        </w:rPr>
        <w:t>s</w:t>
      </w:r>
      <w:r w:rsidR="00EE0AE8" w:rsidRPr="00C1281D">
        <w:rPr>
          <w:rStyle w:val="Hyperlink"/>
          <w:iCs/>
        </w:rPr>
        <w:t xml:space="preserve"> Strategy</w:t>
      </w:r>
      <w:r w:rsidRPr="00C1281D">
        <w:rPr>
          <w:iCs/>
          <w:u w:val="single"/>
        </w:rPr>
        <w:fldChar w:fldCharType="end"/>
      </w:r>
    </w:p>
    <w:p w:rsidR="00EE0AE8" w:rsidRPr="00F35F51" w:rsidRDefault="00386D79" w:rsidP="00F35F51">
      <w:pPr>
        <w:pStyle w:val="ListNumber"/>
        <w:rPr>
          <w:iCs/>
          <w:u w:val="single"/>
        </w:rPr>
      </w:pPr>
      <w:hyperlink w:anchor="_14._Helping_Children" w:history="1">
        <w:r w:rsidR="00EE0AE8" w:rsidRPr="00EE0AE8">
          <w:rPr>
            <w:rStyle w:val="Hyperlink"/>
          </w:rPr>
          <w:t>Helping Children Get a Healthier Start in Life-Government Launches the Healthy Kids Comm</w:t>
        </w:r>
        <w:r w:rsidR="00EE0AE8" w:rsidRPr="00EE0AE8">
          <w:rPr>
            <w:rStyle w:val="Hyperlink"/>
          </w:rPr>
          <w:t>u</w:t>
        </w:r>
        <w:r w:rsidR="00EE0AE8" w:rsidRPr="00EE0AE8">
          <w:rPr>
            <w:rStyle w:val="Hyperlink"/>
          </w:rPr>
          <w:t>nity Challenge</w:t>
        </w:r>
      </w:hyperlink>
    </w:p>
    <w:p w:rsidR="00FD0CCE" w:rsidRPr="00FD0CCE" w:rsidRDefault="00EE0AE8" w:rsidP="00FD0CCE">
      <w:pPr>
        <w:pStyle w:val="ListNumber"/>
        <w:numPr>
          <w:ilvl w:val="0"/>
          <w:numId w:val="0"/>
        </w:numPr>
        <w:ind w:left="360"/>
        <w:rPr>
          <w:iCs/>
          <w:u w:val="single"/>
        </w:rPr>
      </w:pPr>
      <w:r>
        <w:t xml:space="preserve"> </w:t>
      </w:r>
    </w:p>
    <w:bookmarkStart w:id="2" w:name="_IV._UPCOMING_EVENTS_2"/>
    <w:bookmarkEnd w:id="2"/>
    <w:p w:rsidR="00FD0CCE" w:rsidRPr="00AA529E" w:rsidRDefault="00382C5C" w:rsidP="00FD0CCE">
      <w:pPr>
        <w:pStyle w:val="Heading1"/>
        <w:rPr>
          <w:i/>
          <w:iCs/>
          <w:szCs w:val="24"/>
          <w:u w:val="single"/>
        </w:rPr>
      </w:pPr>
      <w:r>
        <w:fldChar w:fldCharType="begin"/>
      </w:r>
      <w:r w:rsidR="00FD0CCE">
        <w:instrText>HYPERLINK \l "_IV._UPCOMING_EVENTS_1"</w:instrText>
      </w:r>
      <w:r>
        <w:fldChar w:fldCharType="separate"/>
      </w:r>
      <w:r w:rsidR="00FD0CCE" w:rsidRPr="00AA529E">
        <w:rPr>
          <w:rStyle w:val="Hyperlink"/>
          <w:rFonts w:cs="Arial"/>
          <w:i/>
          <w:iCs/>
          <w:color w:val="auto"/>
          <w:szCs w:val="24"/>
        </w:rPr>
        <w:t>IV. UPCOMING EVENTS</w:t>
      </w:r>
      <w:r>
        <w:fldChar w:fldCharType="end"/>
      </w:r>
    </w:p>
    <w:p w:rsidR="00F70515" w:rsidRPr="00842A48" w:rsidRDefault="00F70515" w:rsidP="00FD0CCE">
      <w:pPr>
        <w:pStyle w:val="ListNumber"/>
        <w:numPr>
          <w:ilvl w:val="0"/>
          <w:numId w:val="0"/>
        </w:numPr>
        <w:ind w:left="360"/>
        <w:rPr>
          <w:iCs/>
          <w:u w:val="single"/>
        </w:rPr>
      </w:pPr>
    </w:p>
    <w:p w:rsidR="00566E40" w:rsidRPr="00566E40" w:rsidRDefault="00386D79" w:rsidP="00F35F51">
      <w:pPr>
        <w:pStyle w:val="ListNumber"/>
        <w:rPr>
          <w:iCs/>
          <w:u w:val="single"/>
        </w:rPr>
      </w:pPr>
      <w:hyperlink w:anchor="_15._Exercise_During" w:history="1">
        <w:r w:rsidR="007F016E" w:rsidRPr="007F016E">
          <w:rPr>
            <w:rStyle w:val="Hyperlink"/>
            <w:rFonts w:cs="Trebuchet MS"/>
            <w:bCs/>
            <w:szCs w:val="32"/>
          </w:rPr>
          <w:t xml:space="preserve">Exercise </w:t>
        </w:r>
        <w:r w:rsidR="007F016E" w:rsidRPr="007F016E">
          <w:rPr>
            <w:rStyle w:val="Hyperlink"/>
            <w:rFonts w:cs="Trebuchet MS"/>
            <w:bCs/>
            <w:szCs w:val="32"/>
          </w:rPr>
          <w:t>D</w:t>
        </w:r>
        <w:r w:rsidR="007F016E" w:rsidRPr="007F016E">
          <w:rPr>
            <w:rStyle w:val="Hyperlink"/>
            <w:rFonts w:cs="Trebuchet MS"/>
            <w:bCs/>
            <w:szCs w:val="32"/>
          </w:rPr>
          <w:t>uring Pregnancy: Update on Research, Guidelines and Clinical Relevance – Simultaneous Webinar and In-Person Workshop</w:t>
        </w:r>
      </w:hyperlink>
    </w:p>
    <w:p w:rsidR="00F35F51" w:rsidRPr="00F35F51" w:rsidRDefault="00386D79" w:rsidP="00F35F51">
      <w:pPr>
        <w:pStyle w:val="ListNumber"/>
        <w:rPr>
          <w:iCs/>
          <w:u w:val="single"/>
        </w:rPr>
      </w:pPr>
      <w:hyperlink w:anchor="_16._Webinar_Series:_1" w:history="1">
        <w:r w:rsidR="00F35F51" w:rsidRPr="00F35F51">
          <w:rPr>
            <w:rStyle w:val="Hyperlink"/>
            <w:rFonts w:cs="Arial"/>
            <w:bCs/>
            <w:szCs w:val="32"/>
          </w:rPr>
          <w:t>Webinar</w:t>
        </w:r>
        <w:r w:rsidR="00F35F51" w:rsidRPr="00F35F51">
          <w:rPr>
            <w:rStyle w:val="Hyperlink"/>
            <w:rFonts w:cs="Arial"/>
            <w:bCs/>
            <w:szCs w:val="32"/>
          </w:rPr>
          <w:t xml:space="preserve"> </w:t>
        </w:r>
        <w:r w:rsidR="00F35F51" w:rsidRPr="00F35F51">
          <w:rPr>
            <w:rStyle w:val="Hyperlink"/>
            <w:rFonts w:cs="Arial"/>
            <w:bCs/>
            <w:szCs w:val="32"/>
          </w:rPr>
          <w:t>Series: Family-Based</w:t>
        </w:r>
        <w:r w:rsidR="00E34D63">
          <w:rPr>
            <w:rStyle w:val="Hyperlink"/>
            <w:rFonts w:cs="Arial"/>
            <w:bCs/>
            <w:szCs w:val="32"/>
          </w:rPr>
          <w:t xml:space="preserve"> </w:t>
        </w:r>
        <w:r w:rsidR="00F35F51" w:rsidRPr="00F35F51">
          <w:rPr>
            <w:rStyle w:val="Hyperlink"/>
            <w:rFonts w:cs="Arial"/>
            <w:bCs/>
            <w:szCs w:val="32"/>
          </w:rPr>
          <w:t>Approaches for Building Resiliency in Children and Youth. Part 2: Learning from the Field</w:t>
        </w:r>
      </w:hyperlink>
    </w:p>
    <w:p w:rsidR="00F35F51" w:rsidRPr="00C0454B" w:rsidRDefault="00C0454B" w:rsidP="00FD0CCE">
      <w:pPr>
        <w:pStyle w:val="ListNumber"/>
        <w:rPr>
          <w:rStyle w:val="Hyperlink"/>
        </w:rPr>
      </w:pPr>
      <w:r>
        <w:rPr>
          <w:szCs w:val="32"/>
        </w:rPr>
        <w:fldChar w:fldCharType="begin"/>
      </w:r>
      <w:r>
        <w:rPr>
          <w:szCs w:val="32"/>
        </w:rPr>
        <w:instrText xml:space="preserve"> HYPERLINK  \l "_17._2014_Annual" </w:instrText>
      </w:r>
      <w:r>
        <w:rPr>
          <w:szCs w:val="32"/>
        </w:rPr>
      </w:r>
      <w:r>
        <w:rPr>
          <w:szCs w:val="32"/>
        </w:rPr>
        <w:fldChar w:fldCharType="separate"/>
      </w:r>
      <w:r w:rsidR="00F35F51" w:rsidRPr="00C0454B">
        <w:rPr>
          <w:rStyle w:val="Hyperlink"/>
          <w:szCs w:val="32"/>
        </w:rPr>
        <w:t>2014</w:t>
      </w:r>
      <w:r w:rsidR="00F35F51" w:rsidRPr="00C0454B">
        <w:rPr>
          <w:rStyle w:val="Hyperlink"/>
          <w:szCs w:val="32"/>
        </w:rPr>
        <w:t xml:space="preserve"> </w:t>
      </w:r>
      <w:r w:rsidR="00F35F51" w:rsidRPr="00C0454B">
        <w:rPr>
          <w:rStyle w:val="Hyperlink"/>
          <w:szCs w:val="32"/>
        </w:rPr>
        <w:t>Annual Ontario Association on Developmental Disabilities Conference-25 Years of Innovation: Meeting Challenges and Building Successes</w:t>
      </w:r>
    </w:p>
    <w:p w:rsidR="00EE0AE8" w:rsidRPr="00C0454B" w:rsidRDefault="00C0454B" w:rsidP="00FD0CCE">
      <w:pPr>
        <w:pStyle w:val="ListNumber"/>
        <w:rPr>
          <w:rStyle w:val="Hyperlink"/>
        </w:rPr>
      </w:pPr>
      <w:r>
        <w:rPr>
          <w:szCs w:val="32"/>
        </w:rPr>
        <w:fldChar w:fldCharType="end"/>
      </w:r>
      <w:r>
        <w:rPr>
          <w:rFonts w:cs="Helvetica"/>
          <w:bCs/>
          <w:szCs w:val="36"/>
        </w:rPr>
        <w:fldChar w:fldCharType="begin"/>
      </w:r>
      <w:r>
        <w:rPr>
          <w:rFonts w:cs="Helvetica"/>
          <w:bCs/>
          <w:szCs w:val="36"/>
        </w:rPr>
        <w:instrText xml:space="preserve"> HYPERLINK  \l "_18._Welcoming_and" </w:instrText>
      </w:r>
      <w:r>
        <w:rPr>
          <w:rFonts w:cs="Helvetica"/>
          <w:bCs/>
          <w:szCs w:val="36"/>
        </w:rPr>
      </w:r>
      <w:r>
        <w:rPr>
          <w:rFonts w:cs="Helvetica"/>
          <w:bCs/>
          <w:szCs w:val="36"/>
        </w:rPr>
        <w:fldChar w:fldCharType="separate"/>
      </w:r>
      <w:r w:rsidR="00EE0AE8" w:rsidRPr="00C0454B">
        <w:rPr>
          <w:rStyle w:val="Hyperlink"/>
          <w:rFonts w:cs="Helvetica"/>
          <w:bCs/>
          <w:szCs w:val="36"/>
        </w:rPr>
        <w:t>Welco</w:t>
      </w:r>
      <w:r w:rsidR="00EE0AE8" w:rsidRPr="00C0454B">
        <w:rPr>
          <w:rStyle w:val="Hyperlink"/>
          <w:rFonts w:cs="Helvetica"/>
          <w:bCs/>
          <w:szCs w:val="36"/>
        </w:rPr>
        <w:t>m</w:t>
      </w:r>
      <w:r w:rsidR="00EE0AE8" w:rsidRPr="00C0454B">
        <w:rPr>
          <w:rStyle w:val="Hyperlink"/>
          <w:rFonts w:cs="Helvetica"/>
          <w:bCs/>
          <w:szCs w:val="36"/>
        </w:rPr>
        <w:t>ing and Celebrating S</w:t>
      </w:r>
      <w:r w:rsidR="00EE0AE8" w:rsidRPr="00C0454B">
        <w:rPr>
          <w:rStyle w:val="Hyperlink"/>
          <w:rFonts w:cs="Helvetica"/>
          <w:bCs/>
          <w:szCs w:val="36"/>
        </w:rPr>
        <w:t>e</w:t>
      </w:r>
      <w:r w:rsidR="00EE0AE8" w:rsidRPr="00C0454B">
        <w:rPr>
          <w:rStyle w:val="Hyperlink"/>
          <w:rFonts w:cs="Helvetica"/>
          <w:bCs/>
          <w:szCs w:val="36"/>
        </w:rPr>
        <w:t>xual Orientation and Gender Diversity in Families: From Preconception to Preschool</w:t>
      </w:r>
    </w:p>
    <w:p w:rsidR="00FD0CCE" w:rsidRPr="00FD0CCE" w:rsidRDefault="00C0454B" w:rsidP="00FD0CCE">
      <w:pPr>
        <w:pStyle w:val="ListNumber"/>
      </w:pPr>
      <w:r>
        <w:rPr>
          <w:rFonts w:cs="Helvetica"/>
          <w:bCs/>
          <w:szCs w:val="36"/>
        </w:rPr>
        <w:fldChar w:fldCharType="end"/>
      </w:r>
      <w:hyperlink w:anchor="_19._Engagement_of" w:history="1">
        <w:r w:rsidR="00FD0CCE" w:rsidRPr="00C0454B">
          <w:rPr>
            <w:rStyle w:val="Hyperlink"/>
          </w:rPr>
          <w:t>Engagement o</w:t>
        </w:r>
        <w:r w:rsidR="00FD0CCE" w:rsidRPr="00C0454B">
          <w:rPr>
            <w:rStyle w:val="Hyperlink"/>
          </w:rPr>
          <w:t>f</w:t>
        </w:r>
        <w:r w:rsidR="00FD0CCE" w:rsidRPr="00C0454B">
          <w:rPr>
            <w:rStyle w:val="Hyperlink"/>
          </w:rPr>
          <w:t xml:space="preserve"> Newcomers Consultation Event</w:t>
        </w:r>
      </w:hyperlink>
      <w:r w:rsidR="00FD0CCE" w:rsidRPr="00FD0CCE">
        <w:t xml:space="preserve"> </w:t>
      </w:r>
    </w:p>
    <w:p w:rsidR="00EE0AE8" w:rsidRPr="00EE0AE8" w:rsidRDefault="00386D79" w:rsidP="009219FD">
      <w:pPr>
        <w:pStyle w:val="ListNumber"/>
        <w:rPr>
          <w:iCs/>
          <w:u w:val="single"/>
        </w:rPr>
      </w:pPr>
      <w:hyperlink w:anchor="_19._Engagement_of" w:history="1">
        <w:r w:rsidR="00EE0AE8" w:rsidRPr="00EE0AE8">
          <w:rPr>
            <w:rStyle w:val="Hyperlink"/>
            <w:rFonts w:cs="Arial"/>
            <w:szCs w:val="26"/>
          </w:rPr>
          <w:t>T</w:t>
        </w:r>
        <w:r w:rsidR="00EE0AE8" w:rsidRPr="00EE0AE8">
          <w:rPr>
            <w:rStyle w:val="Hyperlink"/>
            <w:rFonts w:cs="Arial"/>
            <w:szCs w:val="26"/>
          </w:rPr>
          <w:t>h</w:t>
        </w:r>
        <w:r w:rsidR="00EE0AE8" w:rsidRPr="00EE0AE8">
          <w:rPr>
            <w:rStyle w:val="Hyperlink"/>
            <w:rFonts w:cs="Arial"/>
            <w:szCs w:val="26"/>
          </w:rPr>
          <w:t>e Rocky Mountain Early Childhood Conference</w:t>
        </w:r>
      </w:hyperlink>
    </w:p>
    <w:p w:rsidR="00EE0AE8" w:rsidRPr="00C0454B" w:rsidRDefault="00C0454B" w:rsidP="009219FD">
      <w:pPr>
        <w:pStyle w:val="ListNumber"/>
        <w:rPr>
          <w:rStyle w:val="Hyperlink"/>
          <w:iCs/>
        </w:rPr>
      </w:pPr>
      <w:r>
        <w:fldChar w:fldCharType="begin"/>
      </w:r>
      <w:r>
        <w:instrText xml:space="preserve"> HYPERLINK  \l "_21._Webinar-The_Baby-Friendly" </w:instrText>
      </w:r>
      <w:r>
        <w:fldChar w:fldCharType="separate"/>
      </w:r>
      <w:r w:rsidR="00EE0AE8" w:rsidRPr="00C0454B">
        <w:rPr>
          <w:rStyle w:val="Hyperlink"/>
        </w:rPr>
        <w:t xml:space="preserve">Webinar-The </w:t>
      </w:r>
      <w:r w:rsidR="00EE0AE8" w:rsidRPr="00C0454B">
        <w:rPr>
          <w:rStyle w:val="Hyperlink"/>
        </w:rPr>
        <w:t>B</w:t>
      </w:r>
      <w:r w:rsidR="00EE0AE8" w:rsidRPr="00C0454B">
        <w:rPr>
          <w:rStyle w:val="Hyperlink"/>
        </w:rPr>
        <w:t>aby-Friendly Initiative: Evidence-Based Key Messages and Resources</w:t>
      </w:r>
    </w:p>
    <w:p w:rsidR="00CB0B79" w:rsidRPr="00C0454B" w:rsidRDefault="00C0454B" w:rsidP="0065316A">
      <w:pPr>
        <w:pStyle w:val="ListNumber"/>
        <w:rPr>
          <w:rStyle w:val="Hyperlink"/>
          <w:iCs/>
        </w:rPr>
      </w:pPr>
      <w:r>
        <w:fldChar w:fldCharType="end"/>
      </w:r>
      <w:r>
        <w:rPr>
          <w:rFonts w:cs="Arial"/>
          <w:bCs/>
          <w:lang w:val="en-US"/>
        </w:rPr>
        <w:fldChar w:fldCharType="begin"/>
      </w:r>
      <w:r>
        <w:rPr>
          <w:rFonts w:cs="Arial"/>
          <w:bCs/>
          <w:lang w:val="en-US"/>
        </w:rPr>
        <w:instrText xml:space="preserve"> HYPERLINK  \l "_22._HBHC_Pre-Conference" </w:instrText>
      </w:r>
      <w:r>
        <w:rPr>
          <w:rFonts w:cs="Arial"/>
          <w:bCs/>
          <w:lang w:val="en-US"/>
        </w:rPr>
      </w:r>
      <w:r>
        <w:rPr>
          <w:rFonts w:cs="Arial"/>
          <w:bCs/>
          <w:lang w:val="en-US"/>
        </w:rPr>
        <w:fldChar w:fldCharType="separate"/>
      </w:r>
      <w:r w:rsidR="0065316A" w:rsidRPr="00C0454B">
        <w:rPr>
          <w:rStyle w:val="Hyperlink"/>
          <w:rFonts w:cs="Arial"/>
          <w:bCs/>
          <w:lang w:val="en-US"/>
        </w:rPr>
        <w:t xml:space="preserve">Healthy Babies Healthy Children Pre-Conference open to all service providers: Support </w:t>
      </w:r>
      <w:r w:rsidR="0065316A" w:rsidRPr="00C0454B">
        <w:rPr>
          <w:rStyle w:val="Hyperlink"/>
          <w:rFonts w:cs="Arial"/>
          <w:bCs/>
          <w:lang w:val="en-US"/>
        </w:rPr>
        <w:t>c</w:t>
      </w:r>
      <w:r w:rsidR="0065316A" w:rsidRPr="00C0454B">
        <w:rPr>
          <w:rStyle w:val="Hyperlink"/>
          <w:rFonts w:cs="Arial"/>
          <w:bCs/>
          <w:lang w:val="en-US"/>
        </w:rPr>
        <w:t xml:space="preserve">lient's efforts to modify risk </w:t>
      </w:r>
      <w:proofErr w:type="spellStart"/>
      <w:r w:rsidR="0065316A" w:rsidRPr="00C0454B">
        <w:rPr>
          <w:rStyle w:val="Hyperlink"/>
          <w:rFonts w:cs="Arial"/>
          <w:bCs/>
          <w:lang w:val="en-US"/>
        </w:rPr>
        <w:t>behaviours</w:t>
      </w:r>
      <w:proofErr w:type="spellEnd"/>
      <w:r w:rsidR="0065316A" w:rsidRPr="00C0454B">
        <w:rPr>
          <w:rStyle w:val="Hyperlink"/>
          <w:rFonts w:cs="Arial"/>
          <w:bCs/>
          <w:lang w:val="en-US"/>
        </w:rPr>
        <w:t>!</w:t>
      </w:r>
      <w:r w:rsidR="0065316A" w:rsidRPr="00C0454B">
        <w:rPr>
          <w:rStyle w:val="Hyperlink"/>
          <w:iCs/>
        </w:rPr>
        <w:t xml:space="preserve"> </w:t>
      </w:r>
    </w:p>
    <w:p w:rsidR="005F7878" w:rsidRDefault="00C0454B" w:rsidP="00062127">
      <w:pPr>
        <w:pStyle w:val="Heading1"/>
      </w:pPr>
      <w:r>
        <w:rPr>
          <w:rFonts w:cs="Arial"/>
          <w:b w:val="0"/>
          <w:bCs/>
          <w:noProof w:val="0"/>
          <w:sz w:val="22"/>
        </w:rPr>
        <w:fldChar w:fldCharType="end"/>
      </w:r>
    </w:p>
    <w:p w:rsidR="00CB0B79" w:rsidRPr="00AA529E" w:rsidRDefault="00386D79" w:rsidP="00062127">
      <w:pPr>
        <w:pStyle w:val="Heading1"/>
        <w:rPr>
          <w:iCs/>
          <w:szCs w:val="24"/>
          <w:u w:val="single"/>
        </w:rPr>
      </w:pPr>
      <w:hyperlink w:anchor="_V._RESOURCES" w:history="1">
        <w:r w:rsidR="00CB0B79" w:rsidRPr="00AA529E">
          <w:rPr>
            <w:rStyle w:val="Hyperlink"/>
            <w:rFonts w:eastAsia="Calibri" w:cs="Arial"/>
            <w:i/>
            <w:iCs/>
            <w:color w:val="auto"/>
            <w:szCs w:val="24"/>
          </w:rPr>
          <w:t>V. RESOURCES</w:t>
        </w:r>
      </w:hyperlink>
    </w:p>
    <w:p w:rsidR="00F35F51" w:rsidRPr="00C0454B" w:rsidRDefault="00C0454B" w:rsidP="00A77B75">
      <w:pPr>
        <w:pStyle w:val="ListNumber"/>
        <w:rPr>
          <w:rStyle w:val="Hyperlink"/>
        </w:rPr>
      </w:pPr>
      <w:r>
        <w:fldChar w:fldCharType="begin"/>
      </w:r>
      <w:r>
        <w:instrText xml:space="preserve"> HYPERLINK  \l "_24.__Healthy" </w:instrText>
      </w:r>
      <w:r>
        <w:fldChar w:fldCharType="separate"/>
      </w:r>
      <w:r w:rsidR="00F35F51" w:rsidRPr="00C0454B">
        <w:rPr>
          <w:rStyle w:val="Hyperlink"/>
        </w:rPr>
        <w:t xml:space="preserve">Healthy Schools, </w:t>
      </w:r>
      <w:r w:rsidR="00F35F51" w:rsidRPr="00C0454B">
        <w:rPr>
          <w:rStyle w:val="Hyperlink"/>
        </w:rPr>
        <w:t>H</w:t>
      </w:r>
      <w:r w:rsidR="00F35F51" w:rsidRPr="00C0454B">
        <w:rPr>
          <w:rStyle w:val="Hyperlink"/>
        </w:rPr>
        <w:t>ealthy Communities: How You Can Make a Difference</w:t>
      </w:r>
    </w:p>
    <w:p w:rsidR="00F35F51" w:rsidRPr="00C0454B" w:rsidRDefault="00C0454B" w:rsidP="00FD0CCE">
      <w:pPr>
        <w:pStyle w:val="ListNumber"/>
        <w:rPr>
          <w:rStyle w:val="Hyperlink"/>
        </w:rPr>
      </w:pPr>
      <w:r>
        <w:fldChar w:fldCharType="end"/>
      </w:r>
      <w:r>
        <w:rPr>
          <w:rFonts w:cs="Arial"/>
          <w:bCs/>
          <w:szCs w:val="46"/>
        </w:rPr>
        <w:fldChar w:fldCharType="begin"/>
      </w:r>
      <w:r>
        <w:rPr>
          <w:rFonts w:cs="Arial"/>
          <w:bCs/>
          <w:szCs w:val="46"/>
        </w:rPr>
        <w:instrText xml:space="preserve"> HYPERLINK  \l "_24._Congenital_Anomalies" </w:instrText>
      </w:r>
      <w:r>
        <w:rPr>
          <w:rFonts w:cs="Arial"/>
          <w:bCs/>
          <w:szCs w:val="46"/>
        </w:rPr>
      </w:r>
      <w:r>
        <w:rPr>
          <w:rFonts w:cs="Arial"/>
          <w:bCs/>
          <w:szCs w:val="46"/>
        </w:rPr>
        <w:fldChar w:fldCharType="separate"/>
      </w:r>
      <w:r w:rsidR="00F35F51" w:rsidRPr="00C0454B">
        <w:rPr>
          <w:rStyle w:val="Hyperlink"/>
          <w:rFonts w:cs="Arial"/>
          <w:bCs/>
          <w:szCs w:val="46"/>
        </w:rPr>
        <w:t>Cong</w:t>
      </w:r>
      <w:r w:rsidR="00F35F51" w:rsidRPr="00C0454B">
        <w:rPr>
          <w:rStyle w:val="Hyperlink"/>
          <w:rFonts w:cs="Arial"/>
          <w:bCs/>
          <w:szCs w:val="46"/>
        </w:rPr>
        <w:t>e</w:t>
      </w:r>
      <w:r w:rsidR="00F35F51" w:rsidRPr="00C0454B">
        <w:rPr>
          <w:rStyle w:val="Hyperlink"/>
          <w:rFonts w:cs="Arial"/>
          <w:bCs/>
          <w:szCs w:val="46"/>
        </w:rPr>
        <w:t>nital Anomalies in Canada 2013: A Perinatal Health Surveillance Report</w:t>
      </w:r>
    </w:p>
    <w:p w:rsidR="00F35F51" w:rsidRDefault="00C0454B" w:rsidP="00062127">
      <w:pPr>
        <w:pStyle w:val="ListNumber"/>
      </w:pPr>
      <w:r>
        <w:rPr>
          <w:rFonts w:cs="Arial"/>
          <w:bCs/>
          <w:szCs w:val="46"/>
        </w:rPr>
        <w:fldChar w:fldCharType="end"/>
      </w:r>
      <w:hyperlink w:anchor="_25._Documentary:_Doc" w:history="1">
        <w:r w:rsidR="00FD0CCE" w:rsidRPr="00F35F51">
          <w:rPr>
            <w:rStyle w:val="Hyperlink"/>
          </w:rPr>
          <w:t>Documentary: Doc Zon</w:t>
        </w:r>
        <w:r w:rsidR="00FD0CCE" w:rsidRPr="00F35F51">
          <w:rPr>
            <w:rStyle w:val="Hyperlink"/>
          </w:rPr>
          <w:t>e</w:t>
        </w:r>
        <w:r w:rsidR="00FD0CCE" w:rsidRPr="00F35F51">
          <w:rPr>
            <w:rStyle w:val="Hyperlink"/>
          </w:rPr>
          <w:t xml:space="preserve">-The </w:t>
        </w:r>
        <w:proofErr w:type="spellStart"/>
        <w:r w:rsidR="00FD0CCE" w:rsidRPr="00F35F51">
          <w:rPr>
            <w:rStyle w:val="Hyperlink"/>
          </w:rPr>
          <w:t>Motherload</w:t>
        </w:r>
        <w:proofErr w:type="spellEnd"/>
      </w:hyperlink>
      <w:r w:rsidR="00F35F51">
        <w:t xml:space="preserve"> </w:t>
      </w:r>
    </w:p>
    <w:p w:rsidR="00F35F51" w:rsidRDefault="00386D79" w:rsidP="00F35F51">
      <w:pPr>
        <w:pStyle w:val="ListNumber"/>
      </w:pPr>
      <w:hyperlink w:anchor="_26._Canada’s_Low-Risk_1" w:history="1">
        <w:r w:rsidR="00F35F51" w:rsidRPr="00F35F51">
          <w:rPr>
            <w:rStyle w:val="Hyperlink"/>
          </w:rPr>
          <w:t>Canada’s Low-R</w:t>
        </w:r>
        <w:r w:rsidR="00F35F51" w:rsidRPr="00F35F51">
          <w:rPr>
            <w:rStyle w:val="Hyperlink"/>
          </w:rPr>
          <w:t>i</w:t>
        </w:r>
        <w:r w:rsidR="00F35F51" w:rsidRPr="00F35F51">
          <w:rPr>
            <w:rStyle w:val="Hyperlink"/>
          </w:rPr>
          <w:t>sk Alcohol Drinking Guidelines </w:t>
        </w:r>
      </w:hyperlink>
    </w:p>
    <w:p w:rsidR="00314FB9" w:rsidRPr="00F35F51" w:rsidRDefault="00314FB9" w:rsidP="00F35F51">
      <w:pPr>
        <w:pStyle w:val="ListNumber"/>
        <w:numPr>
          <w:ilvl w:val="0"/>
          <w:numId w:val="0"/>
        </w:numPr>
        <w:ind w:left="360"/>
      </w:pPr>
    </w:p>
    <w:p w:rsidR="00CB0B79" w:rsidRPr="00AA529E" w:rsidRDefault="00053962" w:rsidP="00062127">
      <w:pPr>
        <w:pStyle w:val="Heading1"/>
        <w:rPr>
          <w:i/>
          <w:iCs/>
          <w:szCs w:val="24"/>
          <w:u w:val="single"/>
        </w:rPr>
      </w:pPr>
      <w:hyperlink w:anchor="_VI._FEATURED_BEST_1" w:history="1">
        <w:r w:rsidR="00CB0B79" w:rsidRPr="00053962">
          <w:rPr>
            <w:rStyle w:val="Hyperlink"/>
            <w:i/>
            <w:iCs/>
            <w:szCs w:val="24"/>
          </w:rPr>
          <w:t>VI. FEATURED BEST START RESOURCES</w:t>
        </w:r>
      </w:hyperlink>
    </w:p>
    <w:p w:rsidR="00F35F51" w:rsidRPr="00F35F51" w:rsidRDefault="00386D79" w:rsidP="00FD0CCE">
      <w:pPr>
        <w:pStyle w:val="ListNumber"/>
        <w:rPr>
          <w:szCs w:val="26"/>
        </w:rPr>
      </w:pPr>
      <w:hyperlink w:anchor="_27._Welcoming_and" w:history="1">
        <w:r w:rsidR="00F35F51" w:rsidRPr="00F35F51">
          <w:rPr>
            <w:rStyle w:val="Hyperlink"/>
          </w:rPr>
          <w:t>Welcoming and Celebrati</w:t>
        </w:r>
        <w:r w:rsidR="00F35F51" w:rsidRPr="00F35F51">
          <w:rPr>
            <w:rStyle w:val="Hyperlink"/>
          </w:rPr>
          <w:t>n</w:t>
        </w:r>
        <w:r w:rsidR="00F35F51" w:rsidRPr="00F35F51">
          <w:rPr>
            <w:rStyle w:val="Hyperlink"/>
          </w:rPr>
          <w:t>g Sexual Orientation and Gender Diversity in Families From Preconception to Preschool</w:t>
        </w:r>
        <w:bookmarkStart w:id="3" w:name="_/"/>
        <w:bookmarkEnd w:id="3"/>
      </w:hyperlink>
    </w:p>
    <w:p w:rsidR="00F35F51" w:rsidRPr="00F35F51" w:rsidRDefault="00386D79" w:rsidP="00FD0CCE">
      <w:pPr>
        <w:pStyle w:val="ListNumber"/>
        <w:rPr>
          <w:szCs w:val="26"/>
        </w:rPr>
      </w:pPr>
      <w:hyperlink w:anchor="_28._The_Baby-Friendly" w:history="1">
        <w:r w:rsidR="00F35F51" w:rsidRPr="00F35F51">
          <w:rPr>
            <w:rStyle w:val="Hyperlink"/>
          </w:rPr>
          <w:t>The Baby-Friendly</w:t>
        </w:r>
        <w:r w:rsidR="00F35F51" w:rsidRPr="00F35F51">
          <w:rPr>
            <w:rStyle w:val="Hyperlink"/>
          </w:rPr>
          <w:t xml:space="preserve"> </w:t>
        </w:r>
        <w:r w:rsidR="00F35F51" w:rsidRPr="00F35F51">
          <w:rPr>
            <w:rStyle w:val="Hyperlink"/>
          </w:rPr>
          <w:t>Initiative: Evidence-Informed Key Messages and Resources</w:t>
        </w:r>
      </w:hyperlink>
    </w:p>
    <w:p w:rsidR="00F35F51" w:rsidRPr="00F35F51" w:rsidRDefault="00386D79" w:rsidP="00FD0CCE">
      <w:pPr>
        <w:pStyle w:val="ListNumber"/>
        <w:rPr>
          <w:szCs w:val="26"/>
        </w:rPr>
      </w:pPr>
      <w:hyperlink w:anchor="_29._Growing_Up" w:history="1">
        <w:r w:rsidR="00F35F51" w:rsidRPr="00F35F51">
          <w:rPr>
            <w:rStyle w:val="Hyperlink"/>
            <w:rFonts w:cs="Arial"/>
            <w:bCs/>
            <w:szCs w:val="28"/>
          </w:rPr>
          <w:t xml:space="preserve">Growing Up in a </w:t>
        </w:r>
        <w:r w:rsidR="00F35F51" w:rsidRPr="00F35F51">
          <w:rPr>
            <w:rStyle w:val="Hyperlink"/>
            <w:rFonts w:cs="Arial"/>
            <w:bCs/>
            <w:szCs w:val="28"/>
          </w:rPr>
          <w:t>N</w:t>
        </w:r>
        <w:r w:rsidR="00F35F51" w:rsidRPr="00F35F51">
          <w:rPr>
            <w:rStyle w:val="Hyperlink"/>
            <w:rFonts w:cs="Arial"/>
            <w:bCs/>
            <w:szCs w:val="28"/>
          </w:rPr>
          <w:t>ew Land – A Guide for Newcomer Parents</w:t>
        </w:r>
      </w:hyperlink>
    </w:p>
    <w:p w:rsidR="00F35F51" w:rsidRPr="00D86F80" w:rsidRDefault="00386D79" w:rsidP="00FD0CCE">
      <w:pPr>
        <w:pStyle w:val="ListNumber"/>
        <w:rPr>
          <w:rStyle w:val="Hyperlink"/>
          <w:color w:val="auto"/>
          <w:szCs w:val="26"/>
          <w:u w:val="none"/>
        </w:rPr>
      </w:pPr>
      <w:hyperlink w:anchor="_30._Putting_Health" w:history="1">
        <w:r w:rsidR="00F35F51" w:rsidRPr="00F35F51">
          <w:rPr>
            <w:rStyle w:val="Hyperlink"/>
            <w:rFonts w:cs="Arial"/>
            <w:bCs/>
            <w:szCs w:val="28"/>
          </w:rPr>
          <w:t xml:space="preserve">Putting Health </w:t>
        </w:r>
        <w:r w:rsidR="00F35F51" w:rsidRPr="00F35F51">
          <w:rPr>
            <w:rStyle w:val="Hyperlink"/>
            <w:rFonts w:cs="Arial"/>
            <w:bCs/>
            <w:szCs w:val="28"/>
          </w:rPr>
          <w:t>P</w:t>
        </w:r>
        <w:r w:rsidR="00F35F51" w:rsidRPr="00F35F51">
          <w:rPr>
            <w:rStyle w:val="Hyperlink"/>
            <w:rFonts w:cs="Arial"/>
            <w:bCs/>
            <w:szCs w:val="28"/>
          </w:rPr>
          <w:t>romotion into Action: A Resource for Early</w:t>
        </w:r>
        <w:r w:rsidR="00F35F51" w:rsidRPr="00F35F51">
          <w:rPr>
            <w:rStyle w:val="Hyperlink"/>
            <w:rFonts w:cs="Arial"/>
            <w:bCs/>
            <w:szCs w:val="28"/>
          </w:rPr>
          <w:t xml:space="preserve"> </w:t>
        </w:r>
        <w:r w:rsidR="00F35F51" w:rsidRPr="00F35F51">
          <w:rPr>
            <w:rStyle w:val="Hyperlink"/>
            <w:rFonts w:cs="Arial"/>
            <w:bCs/>
            <w:szCs w:val="28"/>
          </w:rPr>
          <w:t>Learning and Child Care Settings</w:t>
        </w:r>
      </w:hyperlink>
    </w:p>
    <w:p w:rsidR="00D86F80" w:rsidRPr="00F35F51" w:rsidRDefault="00C0454B" w:rsidP="00FD0CCE">
      <w:pPr>
        <w:pStyle w:val="ListNumber"/>
        <w:rPr>
          <w:szCs w:val="26"/>
        </w:rPr>
      </w:pPr>
      <w:hyperlink w:anchor="_31._Obesity_and" w:history="1">
        <w:r w:rsidR="00D86F80" w:rsidRPr="00C0454B">
          <w:rPr>
            <w:rStyle w:val="Hyperlink"/>
            <w:rFonts w:cs="Arial"/>
            <w:bCs/>
            <w:szCs w:val="28"/>
          </w:rPr>
          <w:t>Obesity in Preconception and Pre</w:t>
        </w:r>
        <w:r w:rsidR="00D86F80" w:rsidRPr="00C0454B">
          <w:rPr>
            <w:rStyle w:val="Hyperlink"/>
            <w:rFonts w:cs="Arial"/>
            <w:bCs/>
            <w:szCs w:val="28"/>
          </w:rPr>
          <w:t>g</w:t>
        </w:r>
        <w:r w:rsidR="00D86F80" w:rsidRPr="00C0454B">
          <w:rPr>
            <w:rStyle w:val="Hyperlink"/>
            <w:rFonts w:cs="Arial"/>
            <w:bCs/>
            <w:szCs w:val="28"/>
          </w:rPr>
          <w:t>nancy</w:t>
        </w:r>
      </w:hyperlink>
    </w:p>
    <w:p w:rsidR="00FD0CCE" w:rsidRPr="005C3C89" w:rsidRDefault="00FD0CCE" w:rsidP="00F35F51">
      <w:pPr>
        <w:pStyle w:val="ListNumber"/>
        <w:numPr>
          <w:ilvl w:val="0"/>
          <w:numId w:val="0"/>
        </w:numPr>
        <w:ind w:left="360" w:hanging="360"/>
        <w:rPr>
          <w:szCs w:val="26"/>
        </w:rPr>
      </w:pPr>
    </w:p>
    <w:p w:rsidR="00223889" w:rsidRDefault="00223889" w:rsidP="00062127">
      <w:pPr>
        <w:pStyle w:val="Heading1"/>
        <w:rPr>
          <w:szCs w:val="24"/>
          <w:u w:val="single"/>
        </w:rPr>
      </w:pPr>
    </w:p>
    <w:p w:rsidR="00CB0B79" w:rsidRPr="00AA529E" w:rsidRDefault="0020260B" w:rsidP="00062127">
      <w:pPr>
        <w:pStyle w:val="Heading1"/>
        <w:rPr>
          <w:szCs w:val="24"/>
          <w:u w:val="single"/>
        </w:rPr>
      </w:pPr>
      <w:r w:rsidRPr="00AA529E">
        <w:rPr>
          <w:lang w:val="en-CA" w:eastAsia="en-CA"/>
        </w:rPr>
        <w:drawing>
          <wp:inline distT="0" distB="0" distL="0" distR="0" wp14:anchorId="5243FDD7" wp14:editId="156DF3FB">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p>
    <w:p w:rsidR="00CB0B79" w:rsidRPr="00AA529E" w:rsidRDefault="00CB0B79" w:rsidP="00062127">
      <w:pPr>
        <w:pStyle w:val="Heading1"/>
        <w:rPr>
          <w:sz w:val="36"/>
          <w:szCs w:val="36"/>
        </w:rPr>
      </w:pPr>
      <w:bookmarkStart w:id="4" w:name="_I._NEWS_&amp;"/>
      <w:bookmarkStart w:id="5" w:name="_I._NEWS_&amp;_1"/>
      <w:bookmarkEnd w:id="4"/>
      <w:bookmarkEnd w:id="5"/>
      <w:r w:rsidRPr="00AA529E">
        <w:rPr>
          <w:sz w:val="36"/>
          <w:szCs w:val="36"/>
        </w:rPr>
        <w:t>I. NEWS &amp; VIEWS</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3635939D" wp14:editId="406CC70D">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C1281D" w:rsidRDefault="00CB0B79" w:rsidP="00C1281D">
      <w:pPr>
        <w:pStyle w:val="Heading1"/>
        <w:rPr>
          <w:sz w:val="22"/>
        </w:rPr>
      </w:pPr>
    </w:p>
    <w:p w:rsidR="00FD0CCE" w:rsidRPr="00C1281D" w:rsidRDefault="00FD0CCE" w:rsidP="00C1281D">
      <w:pPr>
        <w:pStyle w:val="Heading1"/>
        <w:rPr>
          <w:sz w:val="22"/>
        </w:rPr>
      </w:pPr>
      <w:bookmarkStart w:id="6" w:name="_Medication_Errors_Frequent"/>
      <w:bookmarkStart w:id="7" w:name="_1._Dr._Clyde"/>
      <w:bookmarkStart w:id="8" w:name="_1._Ontario’s_Autism"/>
      <w:bookmarkStart w:id="9" w:name="_1._Worldwide_cost"/>
      <w:bookmarkStart w:id="10" w:name="_1._New_Birth"/>
      <w:bookmarkStart w:id="11" w:name="_1._Birth_Control"/>
      <w:bookmarkStart w:id="12" w:name="_1._Childbirth_Economics:"/>
      <w:bookmarkStart w:id="13" w:name="_1._Nearly_half"/>
      <w:bookmarkStart w:id="14" w:name="_1._Bed_rest"/>
      <w:bookmarkStart w:id="15" w:name="_1._Pregnant_Women"/>
      <w:bookmarkStart w:id="16" w:name="_1._Province_in"/>
      <w:bookmarkStart w:id="17" w:name="_1._Province_in_1"/>
      <w:bookmarkStart w:id="18" w:name="_1._Homeless_in"/>
      <w:bookmarkStart w:id="19" w:name="_1._How_Much"/>
      <w:bookmarkStart w:id="20" w:name="_1._The_Rug"/>
      <w:bookmarkStart w:id="21" w:name="_1._Changes_Coming"/>
      <w:bookmarkStart w:id="22" w:name="_1._Protecting_Youth"/>
      <w:bookmarkStart w:id="23" w:name="_1.Toronto_Gets_Daycare"/>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1281D">
        <w:rPr>
          <w:sz w:val="22"/>
        </w:rPr>
        <w:t>1.Toronto Gets Daycare Funding Boost from Queen's Park</w:t>
      </w:r>
    </w:p>
    <w:p w:rsidR="00FD0CCE" w:rsidRPr="00C1281D" w:rsidRDefault="00FD0CCE" w:rsidP="00C1281D">
      <w:pPr>
        <w:rPr>
          <w:rFonts w:cs="Georgia"/>
        </w:rPr>
      </w:pPr>
    </w:p>
    <w:p w:rsidR="00FD0CCE" w:rsidRPr="00C1281D" w:rsidRDefault="00C1281D" w:rsidP="00C1281D">
      <w:pPr>
        <w:rPr>
          <w:rFonts w:cs="Georgia"/>
        </w:rPr>
      </w:pPr>
      <w:r>
        <w:rPr>
          <w:rFonts w:cs="Georgia"/>
        </w:rPr>
        <w:t xml:space="preserve">The city of Toronto </w:t>
      </w:r>
      <w:r w:rsidR="00FD0CCE" w:rsidRPr="00C1281D">
        <w:rPr>
          <w:rFonts w:cs="Georgia"/>
        </w:rPr>
        <w:t>received an additional $21 million in provincial child-care funding, which will allow for an additional 668 new daycare fee subsidies for infants, toddlers and preschoolers. The 7.6</w:t>
      </w:r>
      <w:r w:rsidR="00D86F80">
        <w:rPr>
          <w:rFonts w:cs="Georgia"/>
        </w:rPr>
        <w:t xml:space="preserve">% </w:t>
      </w:r>
      <w:r w:rsidR="00FD0CCE" w:rsidRPr="00C1281D">
        <w:rPr>
          <w:rFonts w:cs="Georgia"/>
        </w:rPr>
        <w:t xml:space="preserve">increase in provincial funding will also help to finance additional infant and toddler day care spaces and ensure that the fee subsidies cover the </w:t>
      </w:r>
      <w:r w:rsidR="00FD0CCE" w:rsidRPr="00927F34">
        <w:rPr>
          <w:rFonts w:cs="Georgia"/>
        </w:rPr>
        <w:t>full cost of care</w:t>
      </w:r>
      <w:r w:rsidRPr="00927F34">
        <w:rPr>
          <w:rFonts w:cs="Georgia"/>
        </w:rPr>
        <w:t xml:space="preserve"> (</w:t>
      </w:r>
      <w:r w:rsidR="00927F34" w:rsidRPr="00927F34">
        <w:rPr>
          <w:rFonts w:cs="Georgia"/>
        </w:rPr>
        <w:t>Monsebraaten, 2014, February 7</w:t>
      </w:r>
      <w:r w:rsidRPr="00927F34">
        <w:rPr>
          <w:rFonts w:cs="Georgia"/>
        </w:rPr>
        <w:t>)</w:t>
      </w:r>
      <w:r w:rsidR="00FD0CCE" w:rsidRPr="00927F34">
        <w:rPr>
          <w:rFonts w:cs="Georgia"/>
        </w:rPr>
        <w:t>.</w:t>
      </w:r>
    </w:p>
    <w:p w:rsidR="00FD0CCE" w:rsidRPr="00C1281D" w:rsidRDefault="00386D79" w:rsidP="00C1281D">
      <w:hyperlink r:id="rId10" w:history="1">
        <w:r w:rsidR="00927F34" w:rsidRPr="00A94CEA">
          <w:rPr>
            <w:rStyle w:val="Hyperlink"/>
          </w:rPr>
          <w:t>http://www.thestar.com/news/gta/2014/01/08/toronto_gets</w:t>
        </w:r>
        <w:r w:rsidR="00927F34" w:rsidRPr="00A94CEA">
          <w:rPr>
            <w:rStyle w:val="Hyperlink"/>
          </w:rPr>
          <w:t>_</w:t>
        </w:r>
        <w:r w:rsidR="00927F34" w:rsidRPr="00A94CEA">
          <w:rPr>
            <w:rStyle w:val="Hyperlink"/>
          </w:rPr>
          <w:t>daycare_funding_boost_from_queens_park.html</w:t>
        </w:r>
      </w:hyperlink>
      <w:r w:rsidR="00927F34">
        <w:t xml:space="preserve"> </w:t>
      </w:r>
    </w:p>
    <w:p w:rsidR="00B6574F" w:rsidRPr="00C1281D" w:rsidRDefault="00B6574F" w:rsidP="00C1281D">
      <w:pPr>
        <w:pStyle w:val="Heading1"/>
        <w:rPr>
          <w:sz w:val="22"/>
        </w:rPr>
      </w:pPr>
      <w:bookmarkStart w:id="24" w:name="_2._Lack_of"/>
      <w:bookmarkEnd w:id="24"/>
    </w:p>
    <w:p w:rsidR="00B6574F" w:rsidRPr="00C1281D" w:rsidRDefault="00B6574F" w:rsidP="00C1281D">
      <w:pPr>
        <w:pStyle w:val="Heading1"/>
        <w:rPr>
          <w:sz w:val="22"/>
        </w:rPr>
      </w:pPr>
    </w:p>
    <w:p w:rsidR="00B6574F" w:rsidRPr="00C1281D" w:rsidRDefault="00B6574F" w:rsidP="00C1281D">
      <w:pPr>
        <w:pStyle w:val="Heading1"/>
        <w:rPr>
          <w:sz w:val="22"/>
        </w:rPr>
      </w:pPr>
    </w:p>
    <w:p w:rsidR="00B6574F" w:rsidRPr="00C1281D" w:rsidRDefault="00B6574F" w:rsidP="00C1281D">
      <w:pPr>
        <w:pStyle w:val="Heading1"/>
        <w:rPr>
          <w:sz w:val="22"/>
        </w:rPr>
      </w:pPr>
    </w:p>
    <w:p w:rsidR="00B6574F" w:rsidRPr="00C1281D" w:rsidRDefault="00B6574F" w:rsidP="00C1281D">
      <w:pPr>
        <w:pStyle w:val="Heading1"/>
        <w:rPr>
          <w:sz w:val="22"/>
        </w:rPr>
      </w:pPr>
    </w:p>
    <w:p w:rsidR="00B6574F" w:rsidRPr="00C1281D" w:rsidRDefault="00B6574F" w:rsidP="00C1281D">
      <w:pPr>
        <w:pStyle w:val="Heading1"/>
        <w:rPr>
          <w:sz w:val="22"/>
        </w:rPr>
      </w:pPr>
    </w:p>
    <w:p w:rsidR="00FD0CCE" w:rsidRPr="00C1281D" w:rsidRDefault="00FD0CCE" w:rsidP="00C1281D">
      <w:pPr>
        <w:pStyle w:val="Heading1"/>
        <w:rPr>
          <w:sz w:val="22"/>
        </w:rPr>
      </w:pPr>
      <w:bookmarkStart w:id="25" w:name="_2._Lack_of_1"/>
      <w:bookmarkEnd w:id="25"/>
      <w:r w:rsidRPr="00C1281D">
        <w:rPr>
          <w:sz w:val="22"/>
        </w:rPr>
        <w:t>2. Lack of Outdoor Play Said to Hurt Children’s Development</w:t>
      </w:r>
    </w:p>
    <w:p w:rsidR="00FD0CCE" w:rsidRPr="00C1281D" w:rsidRDefault="00FD0CCE" w:rsidP="00C1281D"/>
    <w:p w:rsidR="00FD0CCE" w:rsidRPr="00C1281D" w:rsidRDefault="00FD0CCE" w:rsidP="00C1281D">
      <w:r w:rsidRPr="00C1281D">
        <w:t>This article publis</w:t>
      </w:r>
      <w:r w:rsidR="00C1281D">
        <w:t xml:space="preserve">hed in the CBC news </w:t>
      </w:r>
      <w:r w:rsidRPr="00C1281D">
        <w:t>(2014) reports that children do not spend enough time engaged in outdoor, unstructured play.</w:t>
      </w:r>
      <w:r w:rsidR="00C1281D">
        <w:t xml:space="preserve"> </w:t>
      </w:r>
      <w:r w:rsidRPr="00C1281D">
        <w:t xml:space="preserve">The Ontario Ministry of </w:t>
      </w:r>
      <w:r w:rsidR="00D86F80">
        <w:t xml:space="preserve">Health </w:t>
      </w:r>
      <w:r w:rsidRPr="00C1281D">
        <w:t>recommends that children between the ages of one and five get 60 mi</w:t>
      </w:r>
      <w:r w:rsidR="002A0B47" w:rsidRPr="00C1281D">
        <w:t>nutes of unstructured play each</w:t>
      </w:r>
      <w:r w:rsidRPr="00C1281D">
        <w:t xml:space="preserve"> day. For the past two years the Ministry has provided school boards with additional funding for outdoor education. The funding</w:t>
      </w:r>
      <w:r w:rsidR="00C1281D">
        <w:t xml:space="preserve"> for </w:t>
      </w:r>
      <w:r w:rsidRPr="00C1281D">
        <w:t>all publicly funded school boards is to be used to provid</w:t>
      </w:r>
      <w:r w:rsidRPr="00927F34">
        <w:t>e students with outdoor education</w:t>
      </w:r>
      <w:r w:rsidR="002A0B47" w:rsidRPr="00927F34">
        <w:t>al</w:t>
      </w:r>
      <w:r w:rsidRPr="00927F34">
        <w:t xml:space="preserve"> experiences led by adults. </w:t>
      </w:r>
      <w:r w:rsidR="00927F34" w:rsidRPr="00927F34">
        <w:t xml:space="preserve">It is believed that </w:t>
      </w:r>
      <w:r w:rsidRPr="00927F34">
        <w:t xml:space="preserve">outdoor play </w:t>
      </w:r>
      <w:r w:rsidR="00927F34" w:rsidRPr="00927F34">
        <w:t xml:space="preserve">is useful for the development of social skills as well as </w:t>
      </w:r>
      <w:r w:rsidRPr="00927F34">
        <w:t>problem-so</w:t>
      </w:r>
      <w:r w:rsidR="002A0B47" w:rsidRPr="00927F34">
        <w:t>lving, negotiation and decision-</w:t>
      </w:r>
      <w:r w:rsidRPr="00927F34">
        <w:t>making skills that are built in part by imaginative play.</w:t>
      </w:r>
    </w:p>
    <w:p w:rsidR="00FD0CCE" w:rsidRPr="00C1281D" w:rsidRDefault="00386D79" w:rsidP="00C1281D">
      <w:hyperlink r:id="rId11" w:history="1">
        <w:r w:rsidR="00FD0CCE" w:rsidRPr="00C1281D">
          <w:rPr>
            <w:rStyle w:val="Hyperlink"/>
          </w:rPr>
          <w:t>http://www.cbc.ca/news/canada/winds</w:t>
        </w:r>
        <w:r w:rsidR="00FD0CCE" w:rsidRPr="00C1281D">
          <w:rPr>
            <w:rStyle w:val="Hyperlink"/>
          </w:rPr>
          <w:t>o</w:t>
        </w:r>
        <w:r w:rsidR="00FD0CCE" w:rsidRPr="00C1281D">
          <w:rPr>
            <w:rStyle w:val="Hyperlink"/>
          </w:rPr>
          <w:t>r/lack-of-outdoor-play-said-to-hurt-children-s-development-1.2497526</w:t>
        </w:r>
      </w:hyperlink>
    </w:p>
    <w:p w:rsidR="00FD0CCE" w:rsidRPr="00C1281D" w:rsidRDefault="00FD0CCE" w:rsidP="00C1281D"/>
    <w:p w:rsidR="00FD0CCE" w:rsidRPr="00C1281D" w:rsidRDefault="00FD0CCE" w:rsidP="00C1281D">
      <w:pPr>
        <w:pStyle w:val="Heading1"/>
        <w:rPr>
          <w:sz w:val="22"/>
        </w:rPr>
      </w:pPr>
      <w:bookmarkStart w:id="26" w:name="_3._CrossFit_for"/>
      <w:bookmarkEnd w:id="26"/>
      <w:r w:rsidRPr="00C1281D">
        <w:rPr>
          <w:sz w:val="22"/>
        </w:rPr>
        <w:t>3. CrossFit for Kids? If Done Properly, Trainers Say it Can Have Huge Benefits</w:t>
      </w:r>
    </w:p>
    <w:p w:rsidR="00FD0CCE" w:rsidRPr="00C1281D" w:rsidRDefault="00FD0CCE" w:rsidP="00C1281D">
      <w:pPr>
        <w:widowControl w:val="0"/>
        <w:autoSpaceDE w:val="0"/>
        <w:autoSpaceDN w:val="0"/>
        <w:adjustRightInd w:val="0"/>
        <w:rPr>
          <w:rFonts w:cs="Arial"/>
        </w:rPr>
      </w:pPr>
    </w:p>
    <w:p w:rsidR="00FD0CCE" w:rsidRPr="00C1281D" w:rsidRDefault="00FD0CCE" w:rsidP="00C1281D">
      <w:pPr>
        <w:widowControl w:val="0"/>
        <w:autoSpaceDE w:val="0"/>
        <w:autoSpaceDN w:val="0"/>
        <w:adjustRightInd w:val="0"/>
        <w:rPr>
          <w:rFonts w:cs="Arial"/>
        </w:rPr>
      </w:pPr>
      <w:r w:rsidRPr="00C1281D">
        <w:rPr>
          <w:rFonts w:cs="Arial"/>
        </w:rPr>
        <w:t>The CrossFit regime consists of varied functional movements done at a relatively high intensity. Exercises like running, burpees, chin-ups, sit-ups, push-ups and weightlifting are combined in different ways to create a mixed-workout regimen. Much of CrossFit can be categor</w:t>
      </w:r>
      <w:r w:rsidR="002A0B47" w:rsidRPr="00C1281D">
        <w:rPr>
          <w:rFonts w:cs="Arial"/>
        </w:rPr>
        <w:t xml:space="preserve">ized as neuromuscular training </w:t>
      </w:r>
      <w:r w:rsidRPr="00C1281D">
        <w:rPr>
          <w:rFonts w:cs="Arial"/>
        </w:rPr>
        <w:t>exercises that help build joints and muscles. Many gyms are now offering CrossFit programs for children. Children's workouts centre on functional movements su</w:t>
      </w:r>
      <w:r w:rsidR="00C1281D">
        <w:rPr>
          <w:rFonts w:cs="Arial"/>
        </w:rPr>
        <w:t>ch as rolling, jumping, pushing</w:t>
      </w:r>
      <w:r w:rsidRPr="00C1281D">
        <w:rPr>
          <w:rFonts w:cs="Arial"/>
        </w:rPr>
        <w:t xml:space="preserve"> and pulling. Some experts claim that CrossFit style exercises can strengthen children's muscles and joints, as well as decrease their chances of getting injured. </w:t>
      </w:r>
    </w:p>
    <w:p w:rsidR="00FD0CCE" w:rsidRPr="00C1281D" w:rsidRDefault="00386D79" w:rsidP="00C1281D">
      <w:pPr>
        <w:widowControl w:val="0"/>
        <w:autoSpaceDE w:val="0"/>
        <w:autoSpaceDN w:val="0"/>
        <w:adjustRightInd w:val="0"/>
        <w:rPr>
          <w:rFonts w:cs="Arial"/>
        </w:rPr>
      </w:pPr>
      <w:hyperlink r:id="rId12" w:anchor="ixzz2ruf8JFiuThe" w:history="1">
        <w:r w:rsidR="00FD0CCE" w:rsidRPr="00C1281D">
          <w:rPr>
            <w:rStyle w:val="Hyperlink"/>
            <w:rFonts w:cs="Arial"/>
          </w:rPr>
          <w:t>http://www.ctvnews.ca/health/crossfit-f</w:t>
        </w:r>
        <w:r w:rsidR="00FD0CCE" w:rsidRPr="00C1281D">
          <w:rPr>
            <w:rStyle w:val="Hyperlink"/>
            <w:rFonts w:cs="Arial"/>
          </w:rPr>
          <w:t>o</w:t>
        </w:r>
        <w:r w:rsidR="00FD0CCE" w:rsidRPr="00C1281D">
          <w:rPr>
            <w:rStyle w:val="Hyperlink"/>
            <w:rFonts w:cs="Arial"/>
          </w:rPr>
          <w:t>r-kids-if-done-properly-trainers-say-it-can-have-huge-benefits-1.1634845#ixzz2ruf8JFiuThe</w:t>
        </w:r>
      </w:hyperlink>
    </w:p>
    <w:p w:rsidR="00B6574F" w:rsidRPr="00C1281D" w:rsidRDefault="00B6574F" w:rsidP="00C1281D">
      <w:pPr>
        <w:rPr>
          <w:rFonts w:cs="Arial"/>
        </w:rPr>
      </w:pPr>
    </w:p>
    <w:p w:rsidR="00FD0CCE" w:rsidRPr="00C1281D" w:rsidRDefault="00FD0CCE" w:rsidP="00C1281D">
      <w:pPr>
        <w:pStyle w:val="Heading1"/>
        <w:rPr>
          <w:sz w:val="22"/>
        </w:rPr>
      </w:pPr>
      <w:bookmarkStart w:id="27" w:name="_4._Children_with"/>
      <w:bookmarkEnd w:id="27"/>
      <w:r w:rsidRPr="00C1281D">
        <w:rPr>
          <w:sz w:val="22"/>
        </w:rPr>
        <w:t>4. Children with Mental Illness Facing Long Wait Times for Diagnosis, Care</w:t>
      </w:r>
    </w:p>
    <w:p w:rsidR="00FD0CCE" w:rsidRPr="00C1281D" w:rsidRDefault="00FD0CCE" w:rsidP="00C1281D">
      <w:pPr>
        <w:rPr>
          <w:lang w:val="en-US"/>
        </w:rPr>
      </w:pPr>
    </w:p>
    <w:p w:rsidR="00FD0CCE" w:rsidRPr="00C1281D" w:rsidRDefault="00FD0CCE" w:rsidP="00C1281D">
      <w:r w:rsidRPr="00C1281D">
        <w:t>Despite the fa</w:t>
      </w:r>
      <w:r w:rsidR="002E0D2F" w:rsidRPr="00C1281D">
        <w:t>ct that the best intervention for</w:t>
      </w:r>
      <w:r w:rsidRPr="00C1281D">
        <w:t xml:space="preserve"> mental problems and mental illness is early intervention, children in Canada who are suffering from mental illness are facing long delays in receiving care. Surveys indicate that approximately 1.2 million children in Canada are affected by mental illness, but only one in four get timely and appropriate care. Mental health services are currently underfunded, and as a result wait times of up to one year for psychiatric assessments and treatments have been reported.</w:t>
      </w:r>
      <w:r w:rsidR="00C1281D">
        <w:t xml:space="preserve"> </w:t>
      </w:r>
    </w:p>
    <w:p w:rsidR="00FD0CCE" w:rsidRPr="00C1281D" w:rsidRDefault="00386D79" w:rsidP="00C1281D">
      <w:hyperlink r:id="rId13" w:history="1">
        <w:r w:rsidR="00FD0CCE" w:rsidRPr="00C1281D">
          <w:rPr>
            <w:rStyle w:val="Hyperlink"/>
          </w:rPr>
          <w:t>http://www.ctvnews.ca/health/children-with-mental-illness-facing-long-wait-times-for-diagnosis-care-1.1656699</w:t>
        </w:r>
      </w:hyperlink>
    </w:p>
    <w:p w:rsidR="00FD0CCE" w:rsidRPr="00C1281D" w:rsidRDefault="00FD0CCE" w:rsidP="00C1281D"/>
    <w:p w:rsidR="00B116CF" w:rsidRPr="00386D79" w:rsidRDefault="00B116CF" w:rsidP="00386D79">
      <w:pPr>
        <w:pStyle w:val="Heading4"/>
        <w:spacing w:before="0" w:after="0"/>
        <w:rPr>
          <w:rFonts w:ascii="Arial" w:hAnsi="Arial" w:cs="Arial"/>
          <w:sz w:val="22"/>
          <w:szCs w:val="22"/>
        </w:rPr>
      </w:pPr>
      <w:bookmarkStart w:id="28" w:name="_5._Full-day_Kindergarten"/>
      <w:bookmarkEnd w:id="28"/>
      <w:r w:rsidRPr="00386D79">
        <w:rPr>
          <w:rFonts w:ascii="Arial" w:hAnsi="Arial" w:cs="Arial"/>
          <w:spacing w:val="20"/>
          <w:kern w:val="1"/>
          <w:sz w:val="22"/>
          <w:szCs w:val="22"/>
        </w:rPr>
        <w:t>5</w:t>
      </w:r>
      <w:r w:rsidR="00FD0CCE" w:rsidRPr="00386D79">
        <w:rPr>
          <w:rFonts w:ascii="Arial" w:hAnsi="Arial" w:cs="Arial"/>
          <w:spacing w:val="20"/>
          <w:kern w:val="1"/>
          <w:sz w:val="22"/>
          <w:szCs w:val="22"/>
        </w:rPr>
        <w:t xml:space="preserve">. </w:t>
      </w:r>
      <w:r w:rsidRPr="00386D79">
        <w:rPr>
          <w:rFonts w:ascii="Arial" w:hAnsi="Arial" w:cs="Arial"/>
          <w:sz w:val="22"/>
          <w:szCs w:val="22"/>
        </w:rPr>
        <w:t>Full-day Kindergarten Registration Now Underway. Program Getting Results, rollout Complete this September Across the Province</w:t>
      </w:r>
    </w:p>
    <w:p w:rsidR="00927F34" w:rsidRDefault="00B116CF" w:rsidP="00C1281D">
      <w:pPr>
        <w:widowControl w:val="0"/>
        <w:autoSpaceDE w:val="0"/>
        <w:autoSpaceDN w:val="0"/>
        <w:adjustRightInd w:val="0"/>
        <w:rPr>
          <w:rFonts w:cs="Arial"/>
        </w:rPr>
      </w:pPr>
      <w:r>
        <w:rPr>
          <w:rFonts w:cs="Arial"/>
        </w:rPr>
        <w:t xml:space="preserve"> </w:t>
      </w:r>
      <w:r w:rsidR="00927F34">
        <w:rPr>
          <w:rFonts w:cs="Arial"/>
        </w:rPr>
        <w:t>(available in French)</w:t>
      </w:r>
    </w:p>
    <w:p w:rsidR="00927F34" w:rsidRPr="00927F34" w:rsidRDefault="00927F34" w:rsidP="00927F34">
      <w:pPr>
        <w:pStyle w:val="NoSpacing"/>
      </w:pPr>
    </w:p>
    <w:p w:rsidR="00927F34" w:rsidRDefault="00FD0CCE" w:rsidP="00C1281D">
      <w:pPr>
        <w:widowControl w:val="0"/>
        <w:autoSpaceDE w:val="0"/>
        <w:autoSpaceDN w:val="0"/>
        <w:adjustRightInd w:val="0"/>
        <w:rPr>
          <w:rFonts w:cs="Arial"/>
        </w:rPr>
      </w:pPr>
      <w:r w:rsidRPr="00C1281D">
        <w:rPr>
          <w:rFonts w:cs="Arial"/>
        </w:rPr>
        <w:t>Ontario parents are encouraged to register their four and five year old children for full day kindergarten this upcoming September. Registration is currently underway at many of Ontario’s elementary schools. By this fall, full-day kindergarten will be available for all four and five year olds in Ontario, completing the province-wide rollout of this program. A recent study showed that compared to those who participated in half-day programs, students who were enrolled in full-day kindergarten program</w:t>
      </w:r>
      <w:r w:rsidR="004E0C95" w:rsidRPr="00C1281D">
        <w:rPr>
          <w:rFonts w:cs="Arial"/>
        </w:rPr>
        <w:t>s are better prepared to enter g</w:t>
      </w:r>
      <w:r w:rsidRPr="00C1281D">
        <w:rPr>
          <w:rFonts w:cs="Arial"/>
        </w:rPr>
        <w:t xml:space="preserve">rade 1 and to be more successful in school. </w:t>
      </w:r>
    </w:p>
    <w:p w:rsidR="00FD0CCE" w:rsidRPr="00927F34" w:rsidRDefault="00927F34" w:rsidP="00C1281D">
      <w:pPr>
        <w:widowControl w:val="0"/>
        <w:autoSpaceDE w:val="0"/>
        <w:autoSpaceDN w:val="0"/>
        <w:adjustRightInd w:val="0"/>
        <w:rPr>
          <w:rStyle w:val="Hyperlink"/>
          <w:rFonts w:cs="Arial"/>
          <w:lang w:val="fr-CA"/>
        </w:rPr>
      </w:pPr>
      <w:r w:rsidRPr="00927F34">
        <w:rPr>
          <w:rFonts w:cs="Arial"/>
          <w:lang w:val="fr-CA"/>
        </w:rPr>
        <w:lastRenderedPageBreak/>
        <w:t xml:space="preserve">EN: </w:t>
      </w:r>
      <w:hyperlink r:id="rId14" w:history="1">
        <w:r w:rsidR="00FD0CCE" w:rsidRPr="00927F34">
          <w:rPr>
            <w:rStyle w:val="Hyperlink"/>
            <w:rFonts w:cs="Arial"/>
            <w:lang w:val="fr-CA"/>
          </w:rPr>
          <w:t>http://news.ontario.</w:t>
        </w:r>
        <w:r w:rsidR="00FD0CCE" w:rsidRPr="00927F34">
          <w:rPr>
            <w:rStyle w:val="Hyperlink"/>
            <w:rFonts w:cs="Arial"/>
            <w:lang w:val="fr-CA"/>
          </w:rPr>
          <w:t>c</w:t>
        </w:r>
        <w:r w:rsidR="00FD0CCE" w:rsidRPr="00927F34">
          <w:rPr>
            <w:rStyle w:val="Hyperlink"/>
            <w:rFonts w:cs="Arial"/>
            <w:lang w:val="fr-CA"/>
          </w:rPr>
          <w:t>a/edu/en/2014/1/full-day-kindergarten-registration-now-underway.html</w:t>
        </w:r>
      </w:hyperlink>
    </w:p>
    <w:p w:rsidR="006753F1" w:rsidRPr="00D86F80" w:rsidRDefault="006753F1" w:rsidP="006753F1">
      <w:pPr>
        <w:pStyle w:val="NoSpacing"/>
        <w:rPr>
          <w:lang w:val="fr-CA"/>
        </w:rPr>
      </w:pPr>
      <w:r w:rsidRPr="00D86F80">
        <w:rPr>
          <w:lang w:val="fr-CA"/>
        </w:rPr>
        <w:t>FR</w:t>
      </w:r>
      <w:r w:rsidR="00927F34" w:rsidRPr="00D86F80">
        <w:rPr>
          <w:lang w:val="fr-CA"/>
        </w:rPr>
        <w:t xml:space="preserve">: </w:t>
      </w:r>
      <w:hyperlink r:id="rId15" w:history="1">
        <w:r w:rsidR="00927F34" w:rsidRPr="00D86F80">
          <w:rPr>
            <w:rStyle w:val="Hyperlink"/>
            <w:lang w:val="fr-CA"/>
          </w:rPr>
          <w:t>http://news.ontario.ca/edu/fr/2014/01/les-inscriptions-au-programme-dapprentissage-a-temps-plein-de-la-maternelle-et-du-jardin-denfants-so.html</w:t>
        </w:r>
      </w:hyperlink>
      <w:r w:rsidR="00927F34" w:rsidRPr="00D86F80">
        <w:rPr>
          <w:lang w:val="fr-CA"/>
        </w:rPr>
        <w:t xml:space="preserve"> </w:t>
      </w:r>
    </w:p>
    <w:p w:rsidR="003E086E" w:rsidRPr="00D86F80" w:rsidRDefault="003E086E" w:rsidP="00C1281D">
      <w:pPr>
        <w:rPr>
          <w:b/>
          <w:lang w:val="fr-CA"/>
        </w:rPr>
      </w:pPr>
    </w:p>
    <w:p w:rsidR="00FD0CCE" w:rsidRPr="00C1281D" w:rsidRDefault="00FD0CCE" w:rsidP="00C1281D">
      <w:pPr>
        <w:pStyle w:val="Heading1"/>
        <w:rPr>
          <w:sz w:val="22"/>
        </w:rPr>
      </w:pPr>
      <w:bookmarkStart w:id="29" w:name="_6.The_Issue_is"/>
      <w:bookmarkEnd w:id="29"/>
      <w:r w:rsidRPr="00C1281D">
        <w:rPr>
          <w:sz w:val="22"/>
        </w:rPr>
        <w:t xml:space="preserve">6.The Issue is Not Poor Children but Family Poverty </w:t>
      </w:r>
    </w:p>
    <w:p w:rsidR="00FD0CCE" w:rsidRPr="00C1281D" w:rsidRDefault="00FD0CCE" w:rsidP="00C1281D"/>
    <w:p w:rsidR="00FD0CCE" w:rsidRPr="00C1281D" w:rsidRDefault="00FD0CCE" w:rsidP="00C1281D">
      <w:r w:rsidRPr="00C1281D">
        <w:t xml:space="preserve">In this opinion piece written by Dennis Raphael in the Hamilton Spectator (2014), child poverty is reframed as an issue of family poverty. Dr. Raphael claims that family poverty is a result of the unequal distribution of income and wealth that exists among Canadians. </w:t>
      </w:r>
      <w:r w:rsidR="006753F1">
        <w:t xml:space="preserve">He claims that </w:t>
      </w:r>
      <w:r w:rsidR="00D86F80">
        <w:t>reducing</w:t>
      </w:r>
      <w:r w:rsidRPr="00C1281D">
        <w:t xml:space="preserve"> in the imbalances in power and influence that exist </w:t>
      </w:r>
      <w:r w:rsidR="006753F1">
        <w:t>is</w:t>
      </w:r>
      <w:r w:rsidRPr="00C1281D">
        <w:t xml:space="preserve"> the best </w:t>
      </w:r>
      <w:r w:rsidR="00D86F80">
        <w:t>way to reduce</w:t>
      </w:r>
      <w:r w:rsidRPr="00C1281D">
        <w:t xml:space="preserve"> child and family poverty. </w:t>
      </w:r>
    </w:p>
    <w:p w:rsidR="00FD0CCE" w:rsidRPr="00C1281D" w:rsidRDefault="00386D79" w:rsidP="00C1281D">
      <w:hyperlink r:id="rId16" w:history="1">
        <w:r w:rsidR="00FD0CCE" w:rsidRPr="00C1281D">
          <w:rPr>
            <w:rStyle w:val="Hyperlink"/>
          </w:rPr>
          <w:t>http://www.thespec.com/opi</w:t>
        </w:r>
        <w:r w:rsidR="00FD0CCE" w:rsidRPr="00C1281D">
          <w:rPr>
            <w:rStyle w:val="Hyperlink"/>
          </w:rPr>
          <w:t>n</w:t>
        </w:r>
        <w:r w:rsidR="00FD0CCE" w:rsidRPr="00C1281D">
          <w:rPr>
            <w:rStyle w:val="Hyperlink"/>
          </w:rPr>
          <w:t>ion-story/4299112-the-issue-is-not-poor-children-but-family-poverty/</w:t>
        </w:r>
      </w:hyperlink>
    </w:p>
    <w:p w:rsidR="00A3103A" w:rsidRPr="00C1281D" w:rsidRDefault="00A3103A" w:rsidP="00C1281D">
      <w:pPr>
        <w:pStyle w:val="NoSpacing"/>
      </w:pPr>
    </w:p>
    <w:p w:rsidR="007A7ABB" w:rsidRPr="00C1281D" w:rsidRDefault="007A7ABB" w:rsidP="00C1281D">
      <w:pPr>
        <w:pStyle w:val="Heading1"/>
        <w:rPr>
          <w:sz w:val="22"/>
        </w:rPr>
      </w:pPr>
      <w:bookmarkStart w:id="30" w:name="_7._Why_You"/>
      <w:bookmarkEnd w:id="30"/>
    </w:p>
    <w:p w:rsidR="00CB0B79" w:rsidRPr="00AA529E" w:rsidRDefault="0020260B" w:rsidP="00062127">
      <w:pPr>
        <w:pStyle w:val="Heading1"/>
      </w:pPr>
      <w:r w:rsidRPr="00AA529E">
        <w:rPr>
          <w:lang w:val="en-CA" w:eastAsia="en-CA"/>
        </w:rPr>
        <w:drawing>
          <wp:inline distT="0" distB="0" distL="0" distR="0" wp14:anchorId="281D0F79" wp14:editId="7DE74EF3">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bookmarkStart w:id="31" w:name="_II._RECENT_REPORTS"/>
      <w:bookmarkStart w:id="32" w:name="_II._RECENT_REPORTS_1"/>
      <w:bookmarkEnd w:id="31"/>
      <w:bookmarkEnd w:id="32"/>
    </w:p>
    <w:p w:rsidR="00CB0B79" w:rsidRPr="00AA529E" w:rsidRDefault="00CB0B79" w:rsidP="00062127">
      <w:pPr>
        <w:pStyle w:val="Heading1"/>
        <w:rPr>
          <w:sz w:val="36"/>
          <w:szCs w:val="36"/>
        </w:rPr>
      </w:pPr>
      <w:r w:rsidRPr="00AA529E">
        <w:rPr>
          <w:sz w:val="36"/>
          <w:szCs w:val="36"/>
        </w:rPr>
        <w:t>II. RECENT REPORTS AND RESEARCH</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2DCCB0BF" wp14:editId="20A55B97">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C1281D" w:rsidRDefault="00CB0B79" w:rsidP="00C1281D">
      <w:pPr>
        <w:pStyle w:val="Heading1"/>
        <w:rPr>
          <w:rFonts w:cs="Arial"/>
          <w:sz w:val="22"/>
        </w:rPr>
      </w:pPr>
      <w:bookmarkStart w:id="33" w:name="_6._FAMILY_IS"/>
      <w:bookmarkStart w:id="34" w:name="_5._INDIVIDUAL_AND"/>
      <w:bookmarkStart w:id="35" w:name="_8._VITAL_COMMUNITIES,"/>
      <w:bookmarkStart w:id="36" w:name="_8._Canada’s_Low-Risk"/>
      <w:bookmarkStart w:id="37" w:name="_9._Cesarean_deliveries"/>
      <w:bookmarkStart w:id="38" w:name="_11._The_6"/>
      <w:bookmarkStart w:id="39" w:name="_14.__NUTRIMENTHE"/>
      <w:bookmarkStart w:id="40" w:name="_5._Preschools_Reduce"/>
      <w:bookmarkStart w:id="41" w:name="_7._Bilingual_Children"/>
      <w:bookmarkStart w:id="42" w:name="_8.__Infant"/>
      <w:bookmarkStart w:id="43" w:name="_9.__Reproductive"/>
      <w:bookmarkStart w:id="44" w:name="_10.__Effects"/>
      <w:bookmarkStart w:id="45" w:name="_10.__The"/>
      <w:bookmarkStart w:id="46" w:name="_11.__Risk"/>
      <w:bookmarkStart w:id="47" w:name="_12.__Is"/>
      <w:bookmarkStart w:id="48" w:name="_12.__Do"/>
      <w:bookmarkStart w:id="49" w:name="_14.__Kids:"/>
      <w:bookmarkStart w:id="50" w:name="_16._Nitrous_Oxide"/>
      <w:bookmarkStart w:id="51" w:name="_16._Separate_care"/>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CB0B79" w:rsidRPr="00C1281D" w:rsidRDefault="00CB0B79" w:rsidP="00C1281D">
      <w:pPr>
        <w:pStyle w:val="Heading1"/>
        <w:rPr>
          <w:rFonts w:cs="Arial"/>
          <w:i/>
          <w:sz w:val="22"/>
        </w:rPr>
      </w:pPr>
      <w:r w:rsidRPr="00C1281D">
        <w:rPr>
          <w:rFonts w:cs="Arial"/>
          <w:i/>
          <w:sz w:val="22"/>
        </w:rPr>
        <w:t>* indicates journal subscription required for full text access</w:t>
      </w:r>
    </w:p>
    <w:p w:rsidR="00CB0B79" w:rsidRPr="00C1281D" w:rsidRDefault="00CB0B79" w:rsidP="00C1281D">
      <w:pPr>
        <w:pStyle w:val="Heading1"/>
        <w:rPr>
          <w:rFonts w:cs="Arial"/>
          <w:sz w:val="22"/>
        </w:rPr>
      </w:pPr>
      <w:bookmarkStart w:id="52" w:name="_5._Revisiting_Work-Life"/>
      <w:bookmarkStart w:id="53" w:name="_6._Revisiting_Work-Life"/>
      <w:bookmarkStart w:id="54" w:name="_3._Social_Marketing"/>
      <w:bookmarkStart w:id="55" w:name="_*_3._Maternal"/>
      <w:bookmarkStart w:id="56" w:name="_2._Doxylamine-Pyridoxine_Combo"/>
      <w:bookmarkEnd w:id="52"/>
      <w:bookmarkEnd w:id="53"/>
      <w:bookmarkEnd w:id="54"/>
      <w:bookmarkEnd w:id="55"/>
      <w:bookmarkEnd w:id="56"/>
    </w:p>
    <w:p w:rsidR="00FD0CCE" w:rsidRPr="00927F34" w:rsidRDefault="00FD0CCE" w:rsidP="00927F34">
      <w:pPr>
        <w:pStyle w:val="Heading1"/>
        <w:rPr>
          <w:rFonts w:cs="Arial"/>
          <w:sz w:val="22"/>
        </w:rPr>
      </w:pPr>
      <w:bookmarkStart w:id="57" w:name="_3._Measuring_the"/>
      <w:bookmarkStart w:id="58" w:name="_2._Rethinking_Women"/>
      <w:bookmarkStart w:id="59" w:name="_2._Handbook_of"/>
      <w:bookmarkStart w:id="60" w:name="_3._Moving_beyond"/>
      <w:bookmarkStart w:id="61" w:name="_4._Starting_Early:"/>
      <w:bookmarkStart w:id="62" w:name="_4._Effect_of"/>
      <w:bookmarkStart w:id="63" w:name="_3._Tired,_Moody"/>
      <w:bookmarkStart w:id="64" w:name="_4._Probiotic_Administration"/>
      <w:bookmarkStart w:id="65" w:name="_4._Home_Visiting"/>
      <w:bookmarkStart w:id="66" w:name="_6._Reducing_the"/>
      <w:bookmarkStart w:id="67" w:name="_4._Canadian_Daycare"/>
      <w:bookmarkStart w:id="68" w:name="_7.How_Siblings_Interact"/>
      <w:bookmarkEnd w:id="57"/>
      <w:bookmarkEnd w:id="58"/>
      <w:bookmarkEnd w:id="59"/>
      <w:bookmarkEnd w:id="60"/>
      <w:bookmarkEnd w:id="61"/>
      <w:bookmarkEnd w:id="62"/>
      <w:bookmarkEnd w:id="63"/>
      <w:bookmarkEnd w:id="64"/>
      <w:bookmarkEnd w:id="65"/>
      <w:bookmarkEnd w:id="66"/>
      <w:bookmarkEnd w:id="67"/>
      <w:bookmarkEnd w:id="68"/>
      <w:r w:rsidRPr="00927F34">
        <w:rPr>
          <w:rFonts w:cs="Arial"/>
          <w:sz w:val="22"/>
        </w:rPr>
        <w:t>7.</w:t>
      </w:r>
      <w:r w:rsidR="00927F34">
        <w:rPr>
          <w:rFonts w:cs="Arial"/>
          <w:sz w:val="22"/>
        </w:rPr>
        <w:t xml:space="preserve"> </w:t>
      </w:r>
      <w:r w:rsidRPr="00927F34">
        <w:rPr>
          <w:rFonts w:cs="Arial"/>
          <w:sz w:val="22"/>
        </w:rPr>
        <w:t>How Siblings Interact Tied to Younger Child’s Development</w:t>
      </w:r>
      <w:r w:rsidR="00D86F80">
        <w:rPr>
          <w:rFonts w:cs="Arial"/>
          <w:sz w:val="22"/>
        </w:rPr>
        <w:t>*</w:t>
      </w:r>
    </w:p>
    <w:p w:rsidR="00FD0CCE" w:rsidRDefault="00FD0CCE" w:rsidP="00927F34">
      <w:pPr>
        <w:rPr>
          <w:rFonts w:cs="Arial"/>
        </w:rPr>
      </w:pPr>
    </w:p>
    <w:p w:rsidR="00927F34" w:rsidRPr="00927F34" w:rsidRDefault="00927F34" w:rsidP="0065316A">
      <w:pPr>
        <w:pStyle w:val="NoSpacing"/>
        <w:ind w:left="720" w:hanging="720"/>
      </w:pPr>
      <w:r>
        <w:t xml:space="preserve">Prime, H., Pauker, S., Plamondon, A., Perlman, M., &amp; Jenkins, J. (2014). Sibship size, sibling </w:t>
      </w:r>
      <w:r w:rsidR="0065316A">
        <w:t>cognitive</w:t>
      </w:r>
      <w:r>
        <w:t xml:space="preserve"> </w:t>
      </w:r>
      <w:r w:rsidR="0065316A">
        <w:t>sensitivity</w:t>
      </w:r>
      <w:r>
        <w:t xml:space="preserve">, and children’s receptive </w:t>
      </w:r>
      <w:r w:rsidR="0065316A">
        <w:t xml:space="preserve">vocabulary. </w:t>
      </w:r>
      <w:r w:rsidR="0065316A" w:rsidRPr="0065316A">
        <w:rPr>
          <w:i/>
        </w:rPr>
        <w:t>Pediatrics, 133</w:t>
      </w:r>
      <w:r w:rsidR="0065316A">
        <w:t>(2), 394-401.</w:t>
      </w:r>
    </w:p>
    <w:p w:rsidR="0065316A" w:rsidRDefault="0065316A" w:rsidP="0065316A">
      <w:pPr>
        <w:widowControl w:val="0"/>
        <w:autoSpaceDE w:val="0"/>
        <w:autoSpaceDN w:val="0"/>
        <w:adjustRightInd w:val="0"/>
        <w:rPr>
          <w:rFonts w:cs="Arial"/>
          <w:u w:color="262626"/>
        </w:rPr>
      </w:pPr>
    </w:p>
    <w:p w:rsidR="0065316A" w:rsidRDefault="0065316A" w:rsidP="0065316A">
      <w:pPr>
        <w:widowControl w:val="0"/>
        <w:autoSpaceDE w:val="0"/>
        <w:autoSpaceDN w:val="0"/>
        <w:adjustRightInd w:val="0"/>
        <w:rPr>
          <w:rFonts w:cs="Arial"/>
          <w:u w:color="262626"/>
        </w:rPr>
      </w:pPr>
      <w:r w:rsidRPr="00C1281D">
        <w:rPr>
          <w:rFonts w:cs="Arial"/>
          <w:u w:color="262626"/>
        </w:rPr>
        <w:t>ABSTRACT:</w:t>
      </w:r>
    </w:p>
    <w:p w:rsidR="00927F34" w:rsidRPr="00927F34" w:rsidRDefault="00927F34" w:rsidP="00927F34">
      <w:pPr>
        <w:pStyle w:val="NoSpacing"/>
      </w:pPr>
    </w:p>
    <w:p w:rsidR="00927F34" w:rsidRDefault="00927F34" w:rsidP="00927F34">
      <w:pPr>
        <w:rPr>
          <w:rFonts w:cs="Arial"/>
          <w:lang w:eastAsia="en-CA"/>
        </w:rPr>
      </w:pPr>
      <w:r w:rsidRPr="00927F34">
        <w:rPr>
          <w:rFonts w:cs="Arial"/>
          <w:b/>
          <w:bCs/>
          <w:lang w:eastAsia="en-CA"/>
        </w:rPr>
        <w:t>Objectives:</w:t>
      </w:r>
      <w:r w:rsidRPr="00927F34">
        <w:rPr>
          <w:rFonts w:cs="Arial"/>
          <w:lang w:eastAsia="en-CA"/>
        </w:rPr>
        <w:t xml:space="preserve"> The aim of the current study was to examine the relationship between sibship size and children’s vocabulary as a function of quality of sibling interactions. It was hypothesized that coming from a larger sibship (ie, 3+ children) would be related to lower receptive vocabulary in children. However, we expected this association to be moderated by the level of cognitive sensitivity shown by children’s next-in-age older siblings. </w:t>
      </w:r>
    </w:p>
    <w:p w:rsidR="00927F34" w:rsidRPr="00927F34" w:rsidRDefault="00927F34" w:rsidP="00927F34">
      <w:pPr>
        <w:pStyle w:val="NoSpacing"/>
        <w:rPr>
          <w:lang w:eastAsia="en-CA"/>
        </w:rPr>
      </w:pPr>
    </w:p>
    <w:p w:rsidR="00927F34" w:rsidRDefault="00927F34" w:rsidP="00927F34">
      <w:pPr>
        <w:rPr>
          <w:rFonts w:cs="Arial"/>
          <w:lang w:eastAsia="en-CA"/>
        </w:rPr>
      </w:pPr>
      <w:r w:rsidRPr="00927F34">
        <w:rPr>
          <w:rFonts w:cs="Arial"/>
          <w:b/>
          <w:bCs/>
          <w:lang w:eastAsia="en-CA"/>
        </w:rPr>
        <w:t>Methods:</w:t>
      </w:r>
      <w:r w:rsidRPr="00927F34">
        <w:rPr>
          <w:rFonts w:cs="Arial"/>
          <w:lang w:eastAsia="en-CA"/>
        </w:rPr>
        <w:t xml:space="preserve"> Data on 385 children (mean age = 3.15 years) and their next-in-age older siblings (mean age = 5.57 years) were collected and included demographic questionnaires, direct testing of children’s receptive vocabulary, and videos of mother-child and sibling interactions. Sibling dyads were taped engaging in a cooperative building task and tapes were coded for the amount of cognitive sensitivity the older sibling exhibited toward the younger sibling. </w:t>
      </w:r>
    </w:p>
    <w:p w:rsidR="00927F34" w:rsidRPr="00927F34" w:rsidRDefault="00927F34" w:rsidP="00927F34">
      <w:pPr>
        <w:pStyle w:val="NoSpacing"/>
        <w:rPr>
          <w:lang w:eastAsia="en-CA"/>
        </w:rPr>
      </w:pPr>
    </w:p>
    <w:p w:rsidR="00927F34" w:rsidRDefault="00927F34" w:rsidP="00927F34">
      <w:pPr>
        <w:rPr>
          <w:rFonts w:cs="Arial"/>
          <w:lang w:eastAsia="en-CA"/>
        </w:rPr>
      </w:pPr>
      <w:r w:rsidRPr="00927F34">
        <w:rPr>
          <w:rFonts w:cs="Arial"/>
          <w:b/>
          <w:bCs/>
          <w:lang w:eastAsia="en-CA"/>
        </w:rPr>
        <w:t>Results:</w:t>
      </w:r>
      <w:r w:rsidRPr="00927F34">
        <w:rPr>
          <w:rFonts w:cs="Arial"/>
          <w:lang w:eastAsia="en-CA"/>
        </w:rPr>
        <w:t xml:space="preserve"> Hierarchical regression analyses were conducted and showed an interaction between sibship size and sibling cognitive sensitivity in the prediction of children’s receptive vocabulary; children exposed to large sibships whose next-in-age older sibling exhibited higher levels of cognitive sensitivity were less likely to show low vocabulary </w:t>
      </w:r>
      <w:r w:rsidRPr="00927F34">
        <w:rPr>
          <w:rFonts w:cs="Arial"/>
          <w:lang w:eastAsia="en-CA"/>
        </w:rPr>
        <w:lastRenderedPageBreak/>
        <w:t xml:space="preserve">skills when compared with those children exposed to large sibships whose siblings showed lower levels of cognitive sensitivity. </w:t>
      </w:r>
    </w:p>
    <w:p w:rsidR="00927F34" w:rsidRPr="00927F34" w:rsidRDefault="00927F34" w:rsidP="00927F34">
      <w:pPr>
        <w:pStyle w:val="NoSpacing"/>
        <w:rPr>
          <w:lang w:eastAsia="en-CA"/>
        </w:rPr>
      </w:pPr>
    </w:p>
    <w:p w:rsidR="00927F34" w:rsidRPr="00927F34" w:rsidRDefault="00927F34" w:rsidP="00927F34">
      <w:pPr>
        <w:rPr>
          <w:rFonts w:cs="Arial"/>
          <w:lang w:eastAsia="en-CA"/>
        </w:rPr>
      </w:pPr>
      <w:r w:rsidRPr="00927F34">
        <w:rPr>
          <w:rFonts w:cs="Arial"/>
          <w:b/>
          <w:bCs/>
          <w:lang w:eastAsia="en-CA"/>
        </w:rPr>
        <w:t>Conclusions:</w:t>
      </w:r>
      <w:r w:rsidRPr="00927F34">
        <w:rPr>
          <w:rFonts w:cs="Arial"/>
          <w:lang w:eastAsia="en-CA"/>
        </w:rPr>
        <w:t xml:space="preserve"> Children who show sensitivity to the cognitive needs of their younger siblings provide a rich environment for language development. The negative impact of large sibships on language development is moderated by the presence of an older sibling who shows high cognitive sensitivity. </w:t>
      </w:r>
    </w:p>
    <w:p w:rsidR="00927F34" w:rsidRDefault="00386D79" w:rsidP="00927F34">
      <w:pPr>
        <w:rPr>
          <w:rFonts w:cs="Arial"/>
        </w:rPr>
      </w:pPr>
      <w:hyperlink r:id="rId17" w:history="1">
        <w:r w:rsidR="00927F34" w:rsidRPr="00927F34">
          <w:rPr>
            <w:rStyle w:val="Hyperlink"/>
            <w:rFonts w:cs="Arial"/>
          </w:rPr>
          <w:t>http://pediatrics.aappublications.org/cont</w:t>
        </w:r>
        <w:r w:rsidR="00927F34" w:rsidRPr="00927F34">
          <w:rPr>
            <w:rStyle w:val="Hyperlink"/>
            <w:rFonts w:cs="Arial"/>
          </w:rPr>
          <w:t>e</w:t>
        </w:r>
        <w:r w:rsidR="00927F34" w:rsidRPr="00927F34">
          <w:rPr>
            <w:rStyle w:val="Hyperlink"/>
            <w:rFonts w:cs="Arial"/>
          </w:rPr>
          <w:t>nt/133/2/e394.abstract</w:t>
        </w:r>
      </w:hyperlink>
      <w:r w:rsidR="00927F34">
        <w:rPr>
          <w:rFonts w:cs="Arial"/>
        </w:rPr>
        <w:t xml:space="preserve"> </w:t>
      </w:r>
    </w:p>
    <w:p w:rsidR="00FD0CCE" w:rsidRPr="00C1281D" w:rsidRDefault="00927F34" w:rsidP="00C1281D">
      <w:pPr>
        <w:rPr>
          <w:rFonts w:cs="Arial"/>
        </w:rPr>
      </w:pPr>
      <w:r>
        <w:rPr>
          <w:rFonts w:cs="Arial"/>
        </w:rPr>
        <w:t>News article:</w:t>
      </w:r>
      <w:r w:rsidR="00FD0CCE" w:rsidRPr="00C1281D">
        <w:rPr>
          <w:rFonts w:cs="Arial"/>
        </w:rPr>
        <w:t xml:space="preserve"> </w:t>
      </w:r>
      <w:hyperlink r:id="rId18" w:history="1">
        <w:r w:rsidR="00FD0CCE" w:rsidRPr="00C1281D">
          <w:rPr>
            <w:rStyle w:val="Hyperlink"/>
            <w:rFonts w:cs="Arial"/>
          </w:rPr>
          <w:t>http://w</w:t>
        </w:r>
        <w:r w:rsidR="00FD0CCE" w:rsidRPr="00C1281D">
          <w:rPr>
            <w:rStyle w:val="Hyperlink"/>
            <w:rFonts w:cs="Arial"/>
          </w:rPr>
          <w:t>w</w:t>
        </w:r>
        <w:r w:rsidR="00FD0CCE" w:rsidRPr="00C1281D">
          <w:rPr>
            <w:rStyle w:val="Hyperlink"/>
            <w:rFonts w:cs="Arial"/>
          </w:rPr>
          <w:t>w.huffingtonpost.com/2014/01/27/older-siblings-improve-kids-vocabulary_n_4674430.html</w:t>
        </w:r>
      </w:hyperlink>
    </w:p>
    <w:p w:rsidR="00B6574F" w:rsidRPr="00C1281D" w:rsidRDefault="00B6574F" w:rsidP="00C1281D">
      <w:pPr>
        <w:pStyle w:val="Heading1"/>
        <w:rPr>
          <w:rFonts w:cs="Arial"/>
          <w:sz w:val="22"/>
        </w:rPr>
      </w:pPr>
      <w:bookmarkStart w:id="69" w:name="_8.Maternal-Preterm_Skin-to-Skin_Contact"/>
      <w:bookmarkEnd w:id="69"/>
    </w:p>
    <w:p w:rsidR="00FD0CCE" w:rsidRPr="00C1281D" w:rsidRDefault="00FD0CCE" w:rsidP="00C1281D">
      <w:pPr>
        <w:pStyle w:val="Heading1"/>
        <w:rPr>
          <w:rFonts w:cs="Arial"/>
          <w:sz w:val="22"/>
        </w:rPr>
      </w:pPr>
      <w:r w:rsidRPr="00C1281D">
        <w:rPr>
          <w:rFonts w:cs="Arial"/>
          <w:sz w:val="22"/>
        </w:rPr>
        <w:t>8.</w:t>
      </w:r>
      <w:r w:rsidR="00D86F80">
        <w:rPr>
          <w:rFonts w:cs="Arial"/>
          <w:sz w:val="22"/>
        </w:rPr>
        <w:t xml:space="preserve"> </w:t>
      </w:r>
      <w:r w:rsidRPr="00C1281D">
        <w:rPr>
          <w:rFonts w:cs="Arial"/>
          <w:sz w:val="22"/>
        </w:rPr>
        <w:t>Maternal-Preterm Skin-to-Skin Contact Enhances Child Physiologic Organization and Cognitive Control Across the First 10 Years of Life*</w:t>
      </w:r>
    </w:p>
    <w:p w:rsidR="006753F1" w:rsidRDefault="006753F1" w:rsidP="006753F1">
      <w:pPr>
        <w:widowControl w:val="0"/>
        <w:autoSpaceDE w:val="0"/>
        <w:autoSpaceDN w:val="0"/>
        <w:adjustRightInd w:val="0"/>
        <w:ind w:left="720" w:hanging="720"/>
        <w:rPr>
          <w:rFonts w:cs="Arial"/>
        </w:rPr>
      </w:pPr>
    </w:p>
    <w:p w:rsidR="00FD0CCE" w:rsidRPr="00C1281D" w:rsidRDefault="00FD0CCE" w:rsidP="006753F1">
      <w:pPr>
        <w:widowControl w:val="0"/>
        <w:autoSpaceDE w:val="0"/>
        <w:autoSpaceDN w:val="0"/>
        <w:adjustRightInd w:val="0"/>
        <w:ind w:left="720" w:hanging="720"/>
        <w:rPr>
          <w:rFonts w:cs="Arial"/>
          <w:i/>
          <w:u w:color="262626"/>
        </w:rPr>
      </w:pPr>
      <w:r w:rsidRPr="00C1281D">
        <w:rPr>
          <w:rFonts w:cs="Arial"/>
        </w:rPr>
        <w:t>Feldman, R., Rosenthal, Z., &amp; Eidelman, A.</w:t>
      </w:r>
      <w:r w:rsidR="00C1281D">
        <w:rPr>
          <w:rFonts w:cs="Arial"/>
        </w:rPr>
        <w:t xml:space="preserve"> </w:t>
      </w:r>
      <w:r w:rsidRPr="00C1281D">
        <w:rPr>
          <w:rFonts w:cs="Arial"/>
        </w:rPr>
        <w:t xml:space="preserve">(2014). </w:t>
      </w:r>
      <w:r w:rsidR="006753F1">
        <w:rPr>
          <w:rFonts w:cs="Arial"/>
        </w:rPr>
        <w:t xml:space="preserve">Maternal-preterm skin-to-skin contact enhances child physiologic organization and cognitive control across the first 10 years of life. </w:t>
      </w:r>
      <w:hyperlink r:id="rId19" w:history="1">
        <w:r w:rsidRPr="00C1281D">
          <w:rPr>
            <w:rFonts w:cs="Arial"/>
            <w:i/>
          </w:rPr>
          <w:t>Biological Psychiatry</w:t>
        </w:r>
      </w:hyperlink>
      <w:r w:rsidR="006753F1">
        <w:rPr>
          <w:rFonts w:cs="Arial"/>
          <w:i/>
        </w:rPr>
        <w:t xml:space="preserve">, </w:t>
      </w:r>
      <w:r w:rsidR="006753F1">
        <w:rPr>
          <w:rFonts w:cs="Arial"/>
          <w:i/>
          <w:u w:color="262626"/>
        </w:rPr>
        <w:t xml:space="preserve">75(1), </w:t>
      </w:r>
      <w:r w:rsidRPr="00C1281D">
        <w:rPr>
          <w:rFonts w:cs="Arial"/>
          <w:i/>
          <w:u w:color="262626"/>
        </w:rPr>
        <w:t>56-64.</w:t>
      </w:r>
    </w:p>
    <w:p w:rsidR="00FD0CCE" w:rsidRPr="00C1281D" w:rsidRDefault="00FD0CCE" w:rsidP="00C1281D">
      <w:pPr>
        <w:widowControl w:val="0"/>
        <w:autoSpaceDE w:val="0"/>
        <w:autoSpaceDN w:val="0"/>
        <w:adjustRightInd w:val="0"/>
        <w:rPr>
          <w:rFonts w:cs="Arial"/>
          <w:u w:color="262626"/>
        </w:rPr>
      </w:pPr>
    </w:p>
    <w:p w:rsidR="00FD0CCE" w:rsidRDefault="00FD0CCE" w:rsidP="00C1281D">
      <w:pPr>
        <w:widowControl w:val="0"/>
        <w:autoSpaceDE w:val="0"/>
        <w:autoSpaceDN w:val="0"/>
        <w:adjustRightInd w:val="0"/>
        <w:rPr>
          <w:rFonts w:cs="Arial"/>
          <w:u w:color="262626"/>
        </w:rPr>
      </w:pPr>
      <w:r w:rsidRPr="00C1281D">
        <w:rPr>
          <w:rFonts w:cs="Arial"/>
          <w:u w:color="262626"/>
        </w:rPr>
        <w:t>ABSTRACT:</w:t>
      </w:r>
    </w:p>
    <w:p w:rsidR="006753F1" w:rsidRPr="006753F1" w:rsidRDefault="006753F1" w:rsidP="006753F1">
      <w:pPr>
        <w:pStyle w:val="NoSpacing"/>
      </w:pPr>
    </w:p>
    <w:p w:rsidR="00FD0CCE" w:rsidRDefault="00FD0CCE" w:rsidP="00C1281D">
      <w:pPr>
        <w:widowControl w:val="0"/>
        <w:autoSpaceDE w:val="0"/>
        <w:autoSpaceDN w:val="0"/>
        <w:adjustRightInd w:val="0"/>
        <w:rPr>
          <w:rFonts w:cs="Arial"/>
        </w:rPr>
      </w:pPr>
      <w:r w:rsidRPr="00C1281D">
        <w:rPr>
          <w:rFonts w:cs="Arial"/>
          <w:b/>
        </w:rPr>
        <w:t>Background:</w:t>
      </w:r>
      <w:r w:rsidRPr="00C1281D">
        <w:rPr>
          <w:rFonts w:cs="Arial"/>
        </w:rPr>
        <w:t xml:space="preserve"> Maternal–newborn contact enhances organization of the infant’s physiological systems, including stress reactivity, autonomic functioning, and sleep patterns, and supports maturation of the prefrontal cortex and its ensuing effects on cognitive and behavioural control. Premature birth disrupts brain development and is associated with maternal separation and disturbances of contact-sensitive systems. However, it is unknown whether the provision of maternal–preterm contact can improve long-term functioning of these systems.</w:t>
      </w:r>
    </w:p>
    <w:p w:rsidR="006753F1" w:rsidRPr="006753F1" w:rsidRDefault="006753F1" w:rsidP="006753F1">
      <w:pPr>
        <w:pStyle w:val="NoSpacing"/>
      </w:pPr>
    </w:p>
    <w:p w:rsidR="00FD0CCE" w:rsidRDefault="00FD0CCE" w:rsidP="00C1281D">
      <w:pPr>
        <w:widowControl w:val="0"/>
        <w:autoSpaceDE w:val="0"/>
        <w:autoSpaceDN w:val="0"/>
        <w:adjustRightInd w:val="0"/>
        <w:rPr>
          <w:rFonts w:cs="Arial"/>
        </w:rPr>
      </w:pPr>
      <w:r w:rsidRPr="00C1281D">
        <w:rPr>
          <w:rFonts w:cs="Arial"/>
          <w:b/>
        </w:rPr>
        <w:t>Methods:</w:t>
      </w:r>
      <w:r w:rsidRPr="00C1281D">
        <w:rPr>
          <w:rFonts w:cs="Arial"/>
        </w:rPr>
        <w:t xml:space="preserve"> We used the Kangaroo Care (KC) intervention and provided maternal–newborn skin-to-skin contact to 73 premature infants for 14 consecutive days compared with 73 case-matched control subjects receiving standard incubator care. Children were then followed seven times across the first decade of life and multiple physiologic, cognitive, parental mental health, and mother–child relational measures were assessed.</w:t>
      </w:r>
    </w:p>
    <w:p w:rsidR="006753F1" w:rsidRPr="006753F1" w:rsidRDefault="006753F1" w:rsidP="006753F1">
      <w:pPr>
        <w:pStyle w:val="NoSpacing"/>
      </w:pPr>
    </w:p>
    <w:p w:rsidR="00FD0CCE" w:rsidRDefault="00FD0CCE" w:rsidP="00C1281D">
      <w:pPr>
        <w:widowControl w:val="0"/>
        <w:autoSpaceDE w:val="0"/>
        <w:autoSpaceDN w:val="0"/>
        <w:adjustRightInd w:val="0"/>
        <w:rPr>
          <w:rFonts w:cs="Arial"/>
        </w:rPr>
      </w:pPr>
      <w:r w:rsidRPr="00C1281D">
        <w:rPr>
          <w:rFonts w:cs="Arial"/>
          <w:b/>
        </w:rPr>
        <w:t xml:space="preserve">Results: </w:t>
      </w:r>
      <w:r w:rsidRPr="00C1281D">
        <w:rPr>
          <w:rFonts w:cs="Arial"/>
        </w:rPr>
        <w:t>KC increased autonomic functioning (respiratory sinus arrhythmia, RSA) and maternal attachment behaviour in the postpartum period, reduced maternal anxiety, and enhanced child cognitive development and executive functions from 6 months to 10 years. By 10 years of age, children receiving KC showed attenuated stress response, improved RSA, organized sleep, and better cognitive control. RSA and maternal behaviour were dynamically interrelated over time, leading to improved physiology, executive functions, and mother–child reciprocity at 10 years.</w:t>
      </w:r>
    </w:p>
    <w:p w:rsidR="006753F1" w:rsidRPr="006753F1" w:rsidRDefault="006753F1" w:rsidP="006753F1">
      <w:pPr>
        <w:pStyle w:val="NoSpacing"/>
      </w:pPr>
    </w:p>
    <w:p w:rsidR="006753F1" w:rsidRDefault="00FD0CCE" w:rsidP="00C1281D">
      <w:pPr>
        <w:widowControl w:val="0"/>
        <w:autoSpaceDE w:val="0"/>
        <w:autoSpaceDN w:val="0"/>
        <w:adjustRightInd w:val="0"/>
        <w:rPr>
          <w:rFonts w:cs="Arial"/>
        </w:rPr>
      </w:pPr>
      <w:r w:rsidRPr="00C1281D">
        <w:rPr>
          <w:rFonts w:cs="Arial"/>
          <w:b/>
        </w:rPr>
        <w:t>Conclusions:</w:t>
      </w:r>
      <w:r w:rsidRPr="00C1281D">
        <w:rPr>
          <w:rFonts w:cs="Arial"/>
        </w:rPr>
        <w:t xml:space="preserve"> These findings are the first to demonstrate long-term effects of early touch-based intervention on children’s physiologic organization and behavioural control and have salient implications for the care practices of premature infants. Results demonstrate the dynamic cascades of child physiological regulation and parental provisions in shaping developmental outcome and may inform the construction of more targeted early interventions.</w:t>
      </w:r>
      <w:r w:rsidR="00C1281D">
        <w:rPr>
          <w:rFonts w:cs="Arial"/>
        </w:rPr>
        <w:t xml:space="preserve">              </w:t>
      </w:r>
    </w:p>
    <w:p w:rsidR="00FD0CCE" w:rsidRPr="00C1281D" w:rsidRDefault="00386D79" w:rsidP="00C1281D">
      <w:pPr>
        <w:widowControl w:val="0"/>
        <w:autoSpaceDE w:val="0"/>
        <w:autoSpaceDN w:val="0"/>
        <w:adjustRightInd w:val="0"/>
        <w:rPr>
          <w:rFonts w:cs="Arial"/>
        </w:rPr>
      </w:pPr>
      <w:hyperlink r:id="rId20" w:history="1">
        <w:r w:rsidR="00FD0CCE" w:rsidRPr="00C1281D">
          <w:rPr>
            <w:rStyle w:val="Hyperlink"/>
            <w:rFonts w:cs="Arial"/>
          </w:rPr>
          <w:t>http://www.ncbi.nlm.ni</w:t>
        </w:r>
        <w:r w:rsidR="00FD0CCE" w:rsidRPr="00C1281D">
          <w:rPr>
            <w:rStyle w:val="Hyperlink"/>
            <w:rFonts w:cs="Arial"/>
          </w:rPr>
          <w:t>h</w:t>
        </w:r>
        <w:r w:rsidR="00FD0CCE" w:rsidRPr="00C1281D">
          <w:rPr>
            <w:rStyle w:val="Hyperlink"/>
            <w:rFonts w:cs="Arial"/>
          </w:rPr>
          <w:t>.gov/pubmed</w:t>
        </w:r>
        <w:r w:rsidR="00FD0CCE" w:rsidRPr="00C1281D">
          <w:rPr>
            <w:rStyle w:val="Hyperlink"/>
            <w:rFonts w:cs="Arial"/>
          </w:rPr>
          <w:t>/</w:t>
        </w:r>
        <w:r w:rsidR="00FD0CCE" w:rsidRPr="00C1281D">
          <w:rPr>
            <w:rStyle w:val="Hyperlink"/>
            <w:rFonts w:cs="Arial"/>
          </w:rPr>
          <w:t>24094511</w:t>
        </w:r>
      </w:hyperlink>
    </w:p>
    <w:p w:rsidR="00FD0CCE" w:rsidRPr="00C1281D" w:rsidRDefault="00FD0CCE" w:rsidP="00C1281D">
      <w:pPr>
        <w:rPr>
          <w:rFonts w:cs="Arial"/>
        </w:rPr>
      </w:pPr>
    </w:p>
    <w:p w:rsidR="00FD0CCE" w:rsidRPr="00C1281D" w:rsidRDefault="00FD0CCE" w:rsidP="00C1281D">
      <w:pPr>
        <w:pStyle w:val="Heading1"/>
        <w:rPr>
          <w:rFonts w:cs="Arial"/>
          <w:sz w:val="22"/>
        </w:rPr>
      </w:pPr>
      <w:bookmarkStart w:id="70" w:name="_9._Flu_Shots"/>
      <w:bookmarkEnd w:id="70"/>
      <w:r w:rsidRPr="00C1281D">
        <w:rPr>
          <w:rFonts w:cs="Arial"/>
          <w:sz w:val="22"/>
        </w:rPr>
        <w:lastRenderedPageBreak/>
        <w:t>9. Flu Shots While Pregnant Tied to Lower Preterm Birth Risk</w:t>
      </w:r>
    </w:p>
    <w:p w:rsidR="00FD0CCE" w:rsidRDefault="00FD0CCE" w:rsidP="0065316A">
      <w:pPr>
        <w:rPr>
          <w:rFonts w:cs="Arial"/>
        </w:rPr>
      </w:pPr>
    </w:p>
    <w:p w:rsidR="0065316A" w:rsidRDefault="0065316A" w:rsidP="0065316A">
      <w:pPr>
        <w:pStyle w:val="NoSpacing"/>
        <w:ind w:left="720" w:hanging="720"/>
      </w:pPr>
      <w:r>
        <w:t xml:space="preserve">Legge, A., Dodds, L., MacDonald, N. E., Scott, J., &amp; McNeil, S. (2014). Rates and determinants of seasonal influenza vaccination in pregnancy and association with neonatal outcomes. </w:t>
      </w:r>
      <w:r w:rsidRPr="0065316A">
        <w:rPr>
          <w:i/>
        </w:rPr>
        <w:t>Canadian Medical Association Journal</w:t>
      </w:r>
      <w:r>
        <w:t xml:space="preserve">. </w:t>
      </w:r>
      <w:r>
        <w:rPr>
          <w:rStyle w:val="slug-metadata-note"/>
        </w:rPr>
        <w:t xml:space="preserve">doi: </w:t>
      </w:r>
      <w:r>
        <w:rPr>
          <w:rStyle w:val="slug-doi"/>
        </w:rPr>
        <w:t>10.1503/cmaj.130499</w:t>
      </w:r>
    </w:p>
    <w:p w:rsidR="0065316A" w:rsidRPr="0065316A" w:rsidRDefault="0065316A" w:rsidP="0065316A">
      <w:pPr>
        <w:pStyle w:val="NoSpacing"/>
      </w:pPr>
    </w:p>
    <w:p w:rsidR="0065316A" w:rsidRDefault="0065316A" w:rsidP="0065316A">
      <w:pPr>
        <w:rPr>
          <w:rFonts w:cs="Arial"/>
          <w:lang w:eastAsia="en-CA"/>
        </w:rPr>
      </w:pPr>
      <w:r w:rsidRPr="0065316A">
        <w:rPr>
          <w:rFonts w:cs="Arial"/>
          <w:b/>
          <w:bCs/>
          <w:lang w:eastAsia="en-CA"/>
        </w:rPr>
        <w:t>Background:</w:t>
      </w:r>
      <w:r w:rsidRPr="0065316A">
        <w:rPr>
          <w:rFonts w:cs="Arial"/>
          <w:lang w:eastAsia="en-CA"/>
        </w:rPr>
        <w:t xml:space="preserve"> There is growing evidence that seasonal influenza vaccination in pregnancy has benefits for mother and baby. We determined influenza vaccination rates among pregnant women during the 2 nonpandemic influenza seasons following the 2009 H1N1 pandemic, explored maternal factors as predictors of influenza vaccination status and evaluated the association between maternal influenza vaccination and neonatal outcomes. </w:t>
      </w:r>
    </w:p>
    <w:p w:rsidR="0065316A" w:rsidRPr="0065316A" w:rsidRDefault="0065316A" w:rsidP="0065316A">
      <w:pPr>
        <w:pStyle w:val="NoSpacing"/>
        <w:rPr>
          <w:lang w:eastAsia="en-CA"/>
        </w:rPr>
      </w:pPr>
    </w:p>
    <w:p w:rsidR="0065316A" w:rsidRDefault="0065316A" w:rsidP="0065316A">
      <w:pPr>
        <w:rPr>
          <w:rFonts w:cs="Arial"/>
          <w:lang w:eastAsia="en-CA"/>
        </w:rPr>
      </w:pPr>
      <w:r w:rsidRPr="0065316A">
        <w:rPr>
          <w:rFonts w:cs="Arial"/>
          <w:b/>
          <w:bCs/>
          <w:lang w:eastAsia="en-CA"/>
        </w:rPr>
        <w:t>Methods:</w:t>
      </w:r>
      <w:r w:rsidRPr="0065316A">
        <w:rPr>
          <w:rFonts w:cs="Arial"/>
          <w:lang w:eastAsia="en-CA"/>
        </w:rPr>
        <w:t xml:space="preserve"> We used a population-based perinatal database in the province of Nova Scotia, Canada, to examine maternal vaccination rates, determinants of vaccination status and neonatal o</w:t>
      </w:r>
      <w:r w:rsidR="00053962">
        <w:rPr>
          <w:rFonts w:cs="Arial"/>
          <w:lang w:eastAsia="en-CA"/>
        </w:rPr>
        <w:t>utcomes. Our cohort included wo</w:t>
      </w:r>
      <w:r w:rsidRPr="0065316A">
        <w:rPr>
          <w:rFonts w:cs="Arial"/>
          <w:lang w:eastAsia="en-CA"/>
        </w:rPr>
        <w:t xml:space="preserve">men who gave birth between Nov. 1, 2010, and Mar. 31, 2012. We compared neonatal outcomes between vaccinated and unvaccinated women using logistic regression analysis. </w:t>
      </w:r>
    </w:p>
    <w:p w:rsidR="0065316A" w:rsidRPr="0065316A" w:rsidRDefault="0065316A" w:rsidP="0065316A">
      <w:pPr>
        <w:pStyle w:val="NoSpacing"/>
        <w:rPr>
          <w:lang w:eastAsia="en-CA"/>
        </w:rPr>
      </w:pPr>
    </w:p>
    <w:p w:rsidR="0065316A" w:rsidRDefault="0065316A" w:rsidP="0065316A">
      <w:pPr>
        <w:rPr>
          <w:rFonts w:cs="Arial"/>
          <w:lang w:eastAsia="en-CA"/>
        </w:rPr>
      </w:pPr>
      <w:r w:rsidRPr="0065316A">
        <w:rPr>
          <w:rFonts w:cs="Arial"/>
          <w:b/>
          <w:bCs/>
          <w:lang w:eastAsia="en-CA"/>
        </w:rPr>
        <w:t>Results:</w:t>
      </w:r>
      <w:r w:rsidRPr="0065316A">
        <w:rPr>
          <w:rFonts w:cs="Arial"/>
          <w:lang w:eastAsia="en-CA"/>
        </w:rPr>
        <w:t xml:space="preserve"> Overall, 1958 (16.0%) of 12 223 women in our cohort received the influenza vaccine during their pregnancy. Marital status, parity, location of residence (rural v. urban), smoking during pregnancy and maternal influenza risk status were determinants of maternal vaccine receipt. The odds of preterm birth was lower among infants of vaccinated women than among those of nonvaccinated women (adjusted odds ratio [OR] 0.75, 95% confidence interval [CI] 0.60–0.94). The rate of low-birth-weight infants was also lower among vaccinated women (adjusted OR 0.73, 95% CI 0.56–0.95). </w:t>
      </w:r>
    </w:p>
    <w:p w:rsidR="0065316A" w:rsidRPr="0065316A" w:rsidRDefault="0065316A" w:rsidP="0065316A">
      <w:pPr>
        <w:pStyle w:val="NoSpacing"/>
        <w:rPr>
          <w:lang w:eastAsia="en-CA"/>
        </w:rPr>
      </w:pPr>
    </w:p>
    <w:p w:rsidR="0065316A" w:rsidRPr="0065316A" w:rsidRDefault="0065316A" w:rsidP="0065316A">
      <w:pPr>
        <w:rPr>
          <w:rFonts w:cs="Arial"/>
          <w:lang w:eastAsia="en-CA"/>
        </w:rPr>
      </w:pPr>
      <w:r w:rsidRPr="0065316A">
        <w:rPr>
          <w:rFonts w:cs="Arial"/>
          <w:b/>
          <w:bCs/>
          <w:lang w:eastAsia="en-CA"/>
        </w:rPr>
        <w:t>Interpretation:</w:t>
      </w:r>
      <w:r w:rsidRPr="0065316A">
        <w:rPr>
          <w:rFonts w:cs="Arial"/>
          <w:lang w:eastAsia="en-CA"/>
        </w:rPr>
        <w:t xml:space="preserve"> Despite current guidelines advising all pregnant women to receive the seasonal influenza vaccine, influenza vaccination rates among pregnant women in our cohort were low in the aftermath of the 2009 H1N1 pandemic. This study and others have shown an association between maternal influenza vaccination and improved neonatal outcomes, which supports stronger initiatives to promote vaccination during pregnancy. </w:t>
      </w:r>
    </w:p>
    <w:p w:rsidR="0065316A" w:rsidRDefault="00386D79" w:rsidP="00C1281D">
      <w:pPr>
        <w:rPr>
          <w:rFonts w:cs="Arial"/>
        </w:rPr>
      </w:pPr>
      <w:hyperlink r:id="rId21" w:history="1">
        <w:r w:rsidR="0065316A" w:rsidRPr="00A94CEA">
          <w:rPr>
            <w:rStyle w:val="Hyperlink"/>
            <w:rFonts w:cs="Arial"/>
          </w:rPr>
          <w:t>http://www.cmaj.ca/content/early/</w:t>
        </w:r>
        <w:r w:rsidR="0065316A" w:rsidRPr="00A94CEA">
          <w:rPr>
            <w:rStyle w:val="Hyperlink"/>
            <w:rFonts w:cs="Arial"/>
          </w:rPr>
          <w:t>2</w:t>
        </w:r>
        <w:r w:rsidR="0065316A" w:rsidRPr="00A94CEA">
          <w:rPr>
            <w:rStyle w:val="Hyperlink"/>
            <w:rFonts w:cs="Arial"/>
          </w:rPr>
          <w:t>014/01/13/cmaj.1</w:t>
        </w:r>
        <w:r w:rsidR="0065316A" w:rsidRPr="00A94CEA">
          <w:rPr>
            <w:rStyle w:val="Hyperlink"/>
            <w:rFonts w:cs="Arial"/>
          </w:rPr>
          <w:t>3</w:t>
        </w:r>
        <w:r w:rsidR="0065316A" w:rsidRPr="00A94CEA">
          <w:rPr>
            <w:rStyle w:val="Hyperlink"/>
            <w:rFonts w:cs="Arial"/>
          </w:rPr>
          <w:t>0499.full.pdf+html?sid=378cf7d4-9c4f-4f07-bf5b-7b94684910c5</w:t>
        </w:r>
      </w:hyperlink>
      <w:r w:rsidR="0065316A">
        <w:rPr>
          <w:rFonts w:cs="Arial"/>
        </w:rPr>
        <w:t xml:space="preserve"> </w:t>
      </w:r>
    </w:p>
    <w:p w:rsidR="00FD0CCE" w:rsidRPr="00C1281D" w:rsidRDefault="0065316A" w:rsidP="00C1281D">
      <w:pPr>
        <w:rPr>
          <w:rFonts w:cs="Arial"/>
        </w:rPr>
      </w:pPr>
      <w:r>
        <w:rPr>
          <w:rFonts w:cs="Arial"/>
        </w:rPr>
        <w:t xml:space="preserve">News article: </w:t>
      </w:r>
      <w:hyperlink r:id="rId22" w:history="1">
        <w:r w:rsidR="00FD0CCE" w:rsidRPr="00C1281D">
          <w:rPr>
            <w:rStyle w:val="Hyperlink"/>
            <w:rFonts w:cs="Arial"/>
          </w:rPr>
          <w:t>http://www.cbc.ca/new</w:t>
        </w:r>
        <w:r w:rsidR="00FD0CCE" w:rsidRPr="00C1281D">
          <w:rPr>
            <w:rStyle w:val="Hyperlink"/>
            <w:rFonts w:cs="Arial"/>
          </w:rPr>
          <w:t>s</w:t>
        </w:r>
        <w:r w:rsidR="00FD0CCE" w:rsidRPr="00C1281D">
          <w:rPr>
            <w:rStyle w:val="Hyperlink"/>
            <w:rFonts w:cs="Arial"/>
          </w:rPr>
          <w:t>/health/flu-shots-while-pregnant-tied-to-lower-preterm-birth-risk-1.2485613</w:t>
        </w:r>
      </w:hyperlink>
    </w:p>
    <w:p w:rsidR="00FD0CCE" w:rsidRPr="00C1281D" w:rsidRDefault="00FD0CCE" w:rsidP="00C1281D">
      <w:pPr>
        <w:rPr>
          <w:rFonts w:cs="Arial"/>
        </w:rPr>
      </w:pPr>
    </w:p>
    <w:p w:rsidR="00FD0CCE" w:rsidRPr="00C1281D" w:rsidRDefault="00FD0CCE" w:rsidP="00C1281D">
      <w:pPr>
        <w:pStyle w:val="Heading1"/>
        <w:rPr>
          <w:rFonts w:cs="Arial"/>
          <w:sz w:val="22"/>
        </w:rPr>
      </w:pPr>
      <w:bookmarkStart w:id="71" w:name="_10._Maternal_Vitamin"/>
      <w:bookmarkEnd w:id="71"/>
      <w:r w:rsidRPr="00C1281D">
        <w:rPr>
          <w:rFonts w:cs="Arial"/>
          <w:sz w:val="22"/>
        </w:rPr>
        <w:t>10. Maternal Vitamin D Status and the Risk of Mild and Severe Preeclampsia*</w:t>
      </w:r>
    </w:p>
    <w:p w:rsidR="00FD0CCE" w:rsidRPr="00C1281D" w:rsidRDefault="00FD0CCE" w:rsidP="00C1281D">
      <w:pPr>
        <w:widowControl w:val="0"/>
        <w:autoSpaceDE w:val="0"/>
        <w:autoSpaceDN w:val="0"/>
        <w:adjustRightInd w:val="0"/>
        <w:rPr>
          <w:rFonts w:cs="Arial"/>
          <w:u w:color="262626"/>
        </w:rPr>
      </w:pPr>
    </w:p>
    <w:p w:rsidR="00FD0CCE" w:rsidRPr="00C1281D" w:rsidRDefault="00386D79" w:rsidP="0065316A">
      <w:pPr>
        <w:widowControl w:val="0"/>
        <w:autoSpaceDE w:val="0"/>
        <w:autoSpaceDN w:val="0"/>
        <w:adjustRightInd w:val="0"/>
        <w:ind w:left="720" w:hanging="720"/>
        <w:rPr>
          <w:rFonts w:cs="Arial"/>
          <w:u w:color="262626"/>
        </w:rPr>
      </w:pPr>
      <w:hyperlink r:id="rId23" w:history="1">
        <w:r w:rsidR="00FD0CCE" w:rsidRPr="00C1281D">
          <w:rPr>
            <w:rFonts w:cs="Arial"/>
            <w:color w:val="262626"/>
            <w:u w:color="262626"/>
          </w:rPr>
          <w:t>Bodnar</w:t>
        </w:r>
        <w:r w:rsidR="006753F1">
          <w:rPr>
            <w:rFonts w:cs="Arial"/>
            <w:color w:val="262626"/>
            <w:u w:color="262626"/>
          </w:rPr>
          <w:t>,</w:t>
        </w:r>
        <w:r w:rsidR="00FD0CCE" w:rsidRPr="00C1281D">
          <w:rPr>
            <w:rFonts w:cs="Arial"/>
            <w:color w:val="262626"/>
            <w:u w:color="262626"/>
          </w:rPr>
          <w:t xml:space="preserve"> L</w:t>
        </w:r>
        <w:r w:rsidR="006753F1">
          <w:rPr>
            <w:rFonts w:cs="Arial"/>
            <w:color w:val="262626"/>
            <w:u w:color="262626"/>
          </w:rPr>
          <w:t xml:space="preserve">. </w:t>
        </w:r>
        <w:r w:rsidR="00FD0CCE" w:rsidRPr="00C1281D">
          <w:rPr>
            <w:rFonts w:cs="Arial"/>
            <w:color w:val="262626"/>
            <w:u w:color="262626"/>
          </w:rPr>
          <w:t>M</w:t>
        </w:r>
      </w:hyperlink>
      <w:r w:rsidR="006753F1">
        <w:rPr>
          <w:rFonts w:cs="Arial"/>
          <w:color w:val="262626"/>
          <w:u w:color="262626"/>
        </w:rPr>
        <w:t>.</w:t>
      </w:r>
      <w:r w:rsidR="00FD0CCE" w:rsidRPr="00C1281D">
        <w:rPr>
          <w:rFonts w:cs="Arial"/>
          <w:u w:color="262626"/>
        </w:rPr>
        <w:t xml:space="preserve">, </w:t>
      </w:r>
      <w:hyperlink r:id="rId24" w:history="1">
        <w:r w:rsidR="00FD0CCE" w:rsidRPr="00C1281D">
          <w:rPr>
            <w:rFonts w:cs="Arial"/>
            <w:color w:val="262626"/>
            <w:u w:color="262626"/>
          </w:rPr>
          <w:t>Simhan H</w:t>
        </w:r>
        <w:r w:rsidR="006753F1">
          <w:rPr>
            <w:rFonts w:cs="Arial"/>
            <w:color w:val="262626"/>
            <w:u w:color="262626"/>
          </w:rPr>
          <w:t xml:space="preserve">. </w:t>
        </w:r>
        <w:r w:rsidR="00FD0CCE" w:rsidRPr="00C1281D">
          <w:rPr>
            <w:rFonts w:cs="Arial"/>
            <w:color w:val="262626"/>
            <w:u w:color="262626"/>
          </w:rPr>
          <w:t>N</w:t>
        </w:r>
      </w:hyperlink>
      <w:r w:rsidR="006753F1">
        <w:rPr>
          <w:rFonts w:cs="Arial"/>
          <w:color w:val="262626"/>
          <w:u w:color="262626"/>
        </w:rPr>
        <w:t>.</w:t>
      </w:r>
      <w:r w:rsidR="00FD0CCE" w:rsidRPr="00C1281D">
        <w:rPr>
          <w:rFonts w:cs="Arial"/>
          <w:u w:color="262626"/>
        </w:rPr>
        <w:t xml:space="preserve">, </w:t>
      </w:r>
      <w:hyperlink r:id="rId25" w:history="1">
        <w:r w:rsidR="00FD0CCE" w:rsidRPr="00C1281D">
          <w:rPr>
            <w:rFonts w:cs="Arial"/>
            <w:color w:val="262626"/>
            <w:u w:color="262626"/>
          </w:rPr>
          <w:t>Catov J</w:t>
        </w:r>
        <w:r w:rsidR="006753F1">
          <w:rPr>
            <w:rFonts w:cs="Arial"/>
            <w:color w:val="262626"/>
            <w:u w:color="262626"/>
          </w:rPr>
          <w:t xml:space="preserve">. </w:t>
        </w:r>
        <w:r w:rsidR="00FD0CCE" w:rsidRPr="00C1281D">
          <w:rPr>
            <w:rFonts w:cs="Arial"/>
            <w:color w:val="262626"/>
            <w:u w:color="262626"/>
          </w:rPr>
          <w:t>M</w:t>
        </w:r>
      </w:hyperlink>
      <w:r w:rsidR="006753F1">
        <w:rPr>
          <w:rFonts w:cs="Arial"/>
          <w:color w:val="262626"/>
          <w:u w:color="262626"/>
        </w:rPr>
        <w:t>.</w:t>
      </w:r>
      <w:r w:rsidR="00FD0CCE" w:rsidRPr="00C1281D">
        <w:rPr>
          <w:rFonts w:cs="Arial"/>
          <w:u w:color="262626"/>
        </w:rPr>
        <w:t xml:space="preserve">, </w:t>
      </w:r>
      <w:hyperlink r:id="rId26" w:history="1">
        <w:r w:rsidR="00FD0CCE" w:rsidRPr="00C1281D">
          <w:rPr>
            <w:rFonts w:cs="Arial"/>
            <w:color w:val="262626"/>
            <w:u w:color="262626"/>
          </w:rPr>
          <w:t>Roberts J</w:t>
        </w:r>
        <w:r w:rsidR="006753F1">
          <w:rPr>
            <w:rFonts w:cs="Arial"/>
            <w:color w:val="262626"/>
            <w:u w:color="262626"/>
          </w:rPr>
          <w:t xml:space="preserve">. </w:t>
        </w:r>
        <w:r w:rsidR="00FD0CCE" w:rsidRPr="00C1281D">
          <w:rPr>
            <w:rFonts w:cs="Arial"/>
            <w:color w:val="262626"/>
            <w:u w:color="262626"/>
          </w:rPr>
          <w:t>M</w:t>
        </w:r>
      </w:hyperlink>
      <w:r w:rsidR="006753F1">
        <w:rPr>
          <w:rFonts w:cs="Arial"/>
          <w:color w:val="262626"/>
          <w:u w:color="262626"/>
        </w:rPr>
        <w:t>.</w:t>
      </w:r>
      <w:r w:rsidR="00FD0CCE" w:rsidRPr="00C1281D">
        <w:rPr>
          <w:rFonts w:cs="Arial"/>
          <w:u w:color="262626"/>
        </w:rPr>
        <w:t xml:space="preserve">, </w:t>
      </w:r>
      <w:hyperlink r:id="rId27" w:history="1">
        <w:r w:rsidR="00FD0CCE" w:rsidRPr="00C1281D">
          <w:rPr>
            <w:rFonts w:cs="Arial"/>
            <w:color w:val="262626"/>
            <w:u w:color="262626"/>
          </w:rPr>
          <w:t>Platt</w:t>
        </w:r>
        <w:r w:rsidR="006753F1">
          <w:rPr>
            <w:rFonts w:cs="Arial"/>
            <w:color w:val="262626"/>
            <w:u w:color="262626"/>
          </w:rPr>
          <w:t>,</w:t>
        </w:r>
        <w:r w:rsidR="00FD0CCE" w:rsidRPr="00C1281D">
          <w:rPr>
            <w:rFonts w:cs="Arial"/>
            <w:color w:val="262626"/>
            <w:u w:color="262626"/>
          </w:rPr>
          <w:t xml:space="preserve"> R</w:t>
        </w:r>
        <w:r w:rsidR="006753F1">
          <w:rPr>
            <w:rFonts w:cs="Arial"/>
            <w:color w:val="262626"/>
            <w:u w:color="262626"/>
          </w:rPr>
          <w:t xml:space="preserve">. </w:t>
        </w:r>
        <w:r w:rsidR="00FD0CCE" w:rsidRPr="00C1281D">
          <w:rPr>
            <w:rFonts w:cs="Arial"/>
            <w:color w:val="262626"/>
            <w:u w:color="262626"/>
          </w:rPr>
          <w:t>W</w:t>
        </w:r>
      </w:hyperlink>
      <w:r w:rsidR="006753F1">
        <w:rPr>
          <w:rFonts w:cs="Arial"/>
          <w:color w:val="262626"/>
          <w:u w:color="262626"/>
        </w:rPr>
        <w:t>.</w:t>
      </w:r>
      <w:r w:rsidR="00FD0CCE" w:rsidRPr="00C1281D">
        <w:rPr>
          <w:rFonts w:cs="Arial"/>
          <w:u w:color="262626"/>
        </w:rPr>
        <w:t xml:space="preserve">, </w:t>
      </w:r>
      <w:hyperlink r:id="rId28" w:history="1">
        <w:r w:rsidR="00FD0CCE" w:rsidRPr="00C1281D">
          <w:rPr>
            <w:rFonts w:cs="Arial"/>
            <w:color w:val="262626"/>
            <w:u w:color="262626"/>
          </w:rPr>
          <w:t>Diesel J</w:t>
        </w:r>
        <w:r w:rsidR="006753F1">
          <w:rPr>
            <w:rFonts w:cs="Arial"/>
            <w:color w:val="262626"/>
            <w:u w:color="262626"/>
          </w:rPr>
          <w:t xml:space="preserve">. </w:t>
        </w:r>
        <w:r w:rsidR="00FD0CCE" w:rsidRPr="00C1281D">
          <w:rPr>
            <w:rFonts w:cs="Arial"/>
            <w:color w:val="262626"/>
            <w:u w:color="262626"/>
          </w:rPr>
          <w:t>C</w:t>
        </w:r>
      </w:hyperlink>
      <w:r w:rsidR="006753F1">
        <w:rPr>
          <w:rFonts w:cs="Arial"/>
          <w:color w:val="262626"/>
          <w:u w:color="262626"/>
        </w:rPr>
        <w:t>.</w:t>
      </w:r>
      <w:r w:rsidR="00FD0CCE" w:rsidRPr="00C1281D">
        <w:rPr>
          <w:rFonts w:cs="Arial"/>
          <w:u w:color="262626"/>
        </w:rPr>
        <w:t xml:space="preserve">, &amp; </w:t>
      </w:r>
      <w:hyperlink r:id="rId29" w:history="1">
        <w:r w:rsidR="00FD0CCE" w:rsidRPr="00C1281D">
          <w:rPr>
            <w:rFonts w:cs="Arial"/>
            <w:color w:val="262626"/>
            <w:u w:color="262626"/>
          </w:rPr>
          <w:t>Klebanoff</w:t>
        </w:r>
        <w:r w:rsidR="006753F1">
          <w:rPr>
            <w:rFonts w:cs="Arial"/>
            <w:color w:val="262626"/>
            <w:u w:color="262626"/>
          </w:rPr>
          <w:t>,</w:t>
        </w:r>
        <w:r w:rsidR="00FD0CCE" w:rsidRPr="00C1281D">
          <w:rPr>
            <w:rFonts w:cs="Arial"/>
            <w:color w:val="262626"/>
            <w:u w:color="262626"/>
          </w:rPr>
          <w:t xml:space="preserve"> M</w:t>
        </w:r>
        <w:r w:rsidR="006753F1">
          <w:rPr>
            <w:rFonts w:cs="Arial"/>
            <w:color w:val="262626"/>
            <w:u w:color="262626"/>
          </w:rPr>
          <w:t xml:space="preserve">. </w:t>
        </w:r>
        <w:r w:rsidR="00FD0CCE" w:rsidRPr="00C1281D">
          <w:rPr>
            <w:rFonts w:cs="Arial"/>
            <w:color w:val="262626"/>
            <w:u w:color="262626"/>
          </w:rPr>
          <w:t>A</w:t>
        </w:r>
      </w:hyperlink>
      <w:r w:rsidR="00FD0CCE" w:rsidRPr="00C1281D">
        <w:rPr>
          <w:rFonts w:cs="Arial"/>
          <w:u w:color="262626"/>
        </w:rPr>
        <w:t>.</w:t>
      </w:r>
      <w:r w:rsidR="00FD0CCE" w:rsidRPr="00C1281D">
        <w:rPr>
          <w:rFonts w:cs="Arial"/>
          <w:color w:val="262626"/>
          <w:u w:color="262626"/>
        </w:rPr>
        <w:t xml:space="preserve"> (2014). </w:t>
      </w:r>
      <w:r w:rsidR="006753F1">
        <w:rPr>
          <w:rFonts w:cs="Arial"/>
          <w:color w:val="262626"/>
          <w:u w:color="262626"/>
        </w:rPr>
        <w:t xml:space="preserve">Maternal vitamin D status and the risk of mild and severe preeclampsia. </w:t>
      </w:r>
      <w:r w:rsidR="00FD0CCE" w:rsidRPr="00C1281D">
        <w:rPr>
          <w:rFonts w:cs="Arial"/>
          <w:i/>
          <w:color w:val="262626"/>
          <w:u w:color="262626"/>
        </w:rPr>
        <w:t>Epidemiology.</w:t>
      </w:r>
      <w:r w:rsidR="00FD0CCE" w:rsidRPr="00C1281D">
        <w:rPr>
          <w:rFonts w:cs="Arial"/>
          <w:u w:color="262626"/>
        </w:rPr>
        <w:t xml:space="preserve"> </w:t>
      </w:r>
      <w:r w:rsidR="0065316A">
        <w:t>doi: 10.1097/EDE.0000000000000039.</w:t>
      </w:r>
    </w:p>
    <w:p w:rsidR="00FD0CCE" w:rsidRPr="00C1281D" w:rsidRDefault="00FD0CCE" w:rsidP="00C1281D">
      <w:pPr>
        <w:widowControl w:val="0"/>
        <w:autoSpaceDE w:val="0"/>
        <w:autoSpaceDN w:val="0"/>
        <w:adjustRightInd w:val="0"/>
        <w:rPr>
          <w:rFonts w:cs="Arial"/>
          <w:u w:color="262626"/>
        </w:rPr>
      </w:pPr>
    </w:p>
    <w:p w:rsidR="00FD0CCE" w:rsidRPr="00C1281D" w:rsidRDefault="00FD0CCE" w:rsidP="00C1281D">
      <w:pPr>
        <w:widowControl w:val="0"/>
        <w:autoSpaceDE w:val="0"/>
        <w:autoSpaceDN w:val="0"/>
        <w:adjustRightInd w:val="0"/>
        <w:rPr>
          <w:rFonts w:cs="Arial"/>
          <w:bCs/>
          <w:u w:color="262626"/>
        </w:rPr>
      </w:pPr>
      <w:r w:rsidRPr="00C1281D">
        <w:rPr>
          <w:rFonts w:cs="Arial"/>
          <w:bCs/>
          <w:u w:color="262626"/>
        </w:rPr>
        <w:t>ABSTRACT:</w:t>
      </w:r>
    </w:p>
    <w:p w:rsidR="00FD0CCE" w:rsidRPr="00C1281D" w:rsidRDefault="00FD0CCE" w:rsidP="00C1281D">
      <w:pPr>
        <w:widowControl w:val="0"/>
        <w:autoSpaceDE w:val="0"/>
        <w:autoSpaceDN w:val="0"/>
        <w:adjustRightInd w:val="0"/>
        <w:rPr>
          <w:rFonts w:cs="Arial"/>
          <w:u w:color="262626"/>
        </w:rPr>
      </w:pPr>
    </w:p>
    <w:p w:rsidR="00FD0CCE" w:rsidRPr="00C1281D" w:rsidRDefault="00FD0CCE" w:rsidP="00C1281D">
      <w:pPr>
        <w:widowControl w:val="0"/>
        <w:autoSpaceDE w:val="0"/>
        <w:autoSpaceDN w:val="0"/>
        <w:adjustRightInd w:val="0"/>
        <w:ind w:right="60"/>
        <w:rPr>
          <w:rFonts w:cs="Arial"/>
          <w:u w:color="262626"/>
        </w:rPr>
      </w:pPr>
      <w:r w:rsidRPr="00C1281D">
        <w:rPr>
          <w:rFonts w:cs="Arial"/>
          <w:b/>
          <w:bCs/>
          <w:u w:color="262626"/>
        </w:rPr>
        <w:t xml:space="preserve">Background: </w:t>
      </w:r>
      <w:r w:rsidRPr="00C1281D">
        <w:rPr>
          <w:rFonts w:cs="Arial"/>
          <w:u w:color="262626"/>
        </w:rPr>
        <w:t>We sought to determine the association between maternal vitamin D status at ≤26 weeks' gestation and the risk of preeclampsia by clinical subtype.</w:t>
      </w:r>
    </w:p>
    <w:p w:rsidR="00FD0CCE" w:rsidRPr="00C1281D" w:rsidRDefault="00FD0CCE" w:rsidP="00C1281D">
      <w:pPr>
        <w:widowControl w:val="0"/>
        <w:autoSpaceDE w:val="0"/>
        <w:autoSpaceDN w:val="0"/>
        <w:adjustRightInd w:val="0"/>
        <w:ind w:right="60"/>
        <w:rPr>
          <w:rFonts w:cs="Arial"/>
          <w:b/>
          <w:bCs/>
          <w:u w:color="262626"/>
        </w:rPr>
      </w:pPr>
    </w:p>
    <w:p w:rsidR="00FD0CCE" w:rsidRPr="00C1281D" w:rsidRDefault="00FD0CCE" w:rsidP="00C1281D">
      <w:pPr>
        <w:widowControl w:val="0"/>
        <w:autoSpaceDE w:val="0"/>
        <w:autoSpaceDN w:val="0"/>
        <w:adjustRightInd w:val="0"/>
        <w:ind w:right="60"/>
        <w:rPr>
          <w:rFonts w:cs="Arial"/>
          <w:u w:color="262626"/>
        </w:rPr>
      </w:pPr>
      <w:r w:rsidRPr="00C1281D">
        <w:rPr>
          <w:rFonts w:cs="Arial"/>
          <w:b/>
          <w:bCs/>
          <w:u w:color="262626"/>
        </w:rPr>
        <w:lastRenderedPageBreak/>
        <w:t xml:space="preserve">Methods: </w:t>
      </w:r>
      <w:r w:rsidRPr="00C1281D">
        <w:rPr>
          <w:rFonts w:cs="Arial"/>
          <w:u w:color="262626"/>
        </w:rPr>
        <w:t>We conducted a case-cohort study among women enrolled at 12 US sites from 1959 to 1966 in the Collaborative Perinatal Project. In serum collected at ≤26 weeks' gestation (median 20.9 weeks) from 717 women who later developed preeclampsia (560 mild and 157 severe cases) and from 2986 mothers without preeclampsia, we measured serum 25-hydroxyvitamin D, over 40 years later, using liquid chromatography-tandem mass spectrometry.</w:t>
      </w:r>
    </w:p>
    <w:p w:rsidR="00FD0CCE" w:rsidRPr="00C1281D" w:rsidRDefault="00FD0CCE" w:rsidP="00C1281D">
      <w:pPr>
        <w:widowControl w:val="0"/>
        <w:autoSpaceDE w:val="0"/>
        <w:autoSpaceDN w:val="0"/>
        <w:adjustRightInd w:val="0"/>
        <w:ind w:right="60"/>
        <w:rPr>
          <w:rFonts w:cs="Arial"/>
          <w:b/>
          <w:bCs/>
          <w:u w:color="262626"/>
        </w:rPr>
      </w:pPr>
    </w:p>
    <w:p w:rsidR="00FD0CCE" w:rsidRPr="00C1281D" w:rsidRDefault="00FD0CCE" w:rsidP="00C1281D">
      <w:pPr>
        <w:widowControl w:val="0"/>
        <w:autoSpaceDE w:val="0"/>
        <w:autoSpaceDN w:val="0"/>
        <w:adjustRightInd w:val="0"/>
        <w:ind w:right="60"/>
        <w:rPr>
          <w:rFonts w:cs="Arial"/>
          <w:u w:color="262626"/>
        </w:rPr>
      </w:pPr>
      <w:r w:rsidRPr="00C1281D">
        <w:rPr>
          <w:rFonts w:cs="Arial"/>
          <w:b/>
          <w:bCs/>
          <w:u w:color="262626"/>
        </w:rPr>
        <w:t xml:space="preserve">Results: </w:t>
      </w:r>
      <w:r w:rsidRPr="00C1281D">
        <w:rPr>
          <w:rFonts w:cs="Arial"/>
          <w:u w:color="262626"/>
        </w:rPr>
        <w:t>Half of women in the subcohort had 25-hydroxyvitamin D (25(OH)D) &gt;50 nmol/L. Maternal 25(OH)D 50 to 74.9 nmol/L was associated with a reduction in the absolute and relative risk of preeclampsia and mild preeclampsia compared with 25(OH)D &lt;30 nmol/L in the crude analysis but not after adjustment for confounders, including race, prepregnancy body mass index, and parity. For severe preeclampsia, 25(OH)D ≥50 nmol/L was associated with a reduction in three cases per 1000 pregnancies (adjusted risk difference = -0.003 [95% confidence interval = -0.005 to 0.0002]) and a 40% reduction in risk (0.65 [0.43 to 0.98]) compared with 25(OH)D &lt;50 nmol/L. Conclusions were unchanged (1) after restricting to women with 25(OH)D measured before 22 weeks' gestation or (2) with formal sensitivity analyses for unmeasured confounding.</w:t>
      </w:r>
    </w:p>
    <w:p w:rsidR="00FD0CCE" w:rsidRPr="00C1281D" w:rsidRDefault="00FD0CCE" w:rsidP="00C1281D">
      <w:pPr>
        <w:widowControl w:val="0"/>
        <w:autoSpaceDE w:val="0"/>
        <w:autoSpaceDN w:val="0"/>
        <w:adjustRightInd w:val="0"/>
        <w:ind w:right="60"/>
        <w:rPr>
          <w:rFonts w:cs="Arial"/>
          <w:b/>
          <w:bCs/>
          <w:u w:color="262626"/>
        </w:rPr>
      </w:pPr>
    </w:p>
    <w:p w:rsidR="00FD0CCE" w:rsidRPr="00C1281D" w:rsidRDefault="00FD0CCE" w:rsidP="00C1281D">
      <w:pPr>
        <w:widowControl w:val="0"/>
        <w:autoSpaceDE w:val="0"/>
        <w:autoSpaceDN w:val="0"/>
        <w:adjustRightInd w:val="0"/>
        <w:ind w:right="60"/>
        <w:rPr>
          <w:rFonts w:cs="Arial"/>
          <w:b/>
          <w:bCs/>
          <w:u w:color="262626"/>
        </w:rPr>
      </w:pPr>
      <w:r w:rsidRPr="00C1281D">
        <w:rPr>
          <w:rFonts w:cs="Arial"/>
          <w:b/>
          <w:bCs/>
          <w:u w:color="262626"/>
        </w:rPr>
        <w:t xml:space="preserve">Conclusions: </w:t>
      </w:r>
      <w:r w:rsidRPr="00C1281D">
        <w:rPr>
          <w:rFonts w:cs="Arial"/>
          <w:u w:color="262626"/>
        </w:rPr>
        <w:t>Maternal vitamin D deficiency may be a risk factor for severe preeclampsia but not for its mild subtypes. Contemporary cohorts with large numbers of severe preeclampsia cases would be needed to confirm or refute these findings.</w:t>
      </w:r>
    </w:p>
    <w:p w:rsidR="00FD0CCE" w:rsidRPr="00C1281D" w:rsidRDefault="00386D79" w:rsidP="00C1281D">
      <w:pPr>
        <w:rPr>
          <w:rFonts w:cs="Arial"/>
        </w:rPr>
      </w:pPr>
      <w:hyperlink r:id="rId30" w:history="1">
        <w:r w:rsidR="00FD0CCE" w:rsidRPr="00C1281D">
          <w:rPr>
            <w:rStyle w:val="Hyperlink"/>
            <w:rFonts w:cs="Arial"/>
          </w:rPr>
          <w:t>http://www.ncbi.nlm.nih.gov/p</w:t>
        </w:r>
        <w:r w:rsidR="00FD0CCE" w:rsidRPr="00C1281D">
          <w:rPr>
            <w:rStyle w:val="Hyperlink"/>
            <w:rFonts w:cs="Arial"/>
          </w:rPr>
          <w:t>u</w:t>
        </w:r>
        <w:r w:rsidR="00FD0CCE" w:rsidRPr="00C1281D">
          <w:rPr>
            <w:rStyle w:val="Hyperlink"/>
            <w:rFonts w:cs="Arial"/>
          </w:rPr>
          <w:t>bmed/2</w:t>
        </w:r>
        <w:r w:rsidR="00FD0CCE" w:rsidRPr="00C1281D">
          <w:rPr>
            <w:rStyle w:val="Hyperlink"/>
            <w:rFonts w:cs="Arial"/>
          </w:rPr>
          <w:t>4</w:t>
        </w:r>
        <w:r w:rsidR="00FD0CCE" w:rsidRPr="00C1281D">
          <w:rPr>
            <w:rStyle w:val="Hyperlink"/>
            <w:rFonts w:cs="Arial"/>
          </w:rPr>
          <w:t>4</w:t>
        </w:r>
        <w:r w:rsidR="00FD0CCE" w:rsidRPr="00C1281D">
          <w:rPr>
            <w:rStyle w:val="Hyperlink"/>
            <w:rFonts w:cs="Arial"/>
          </w:rPr>
          <w:t>5</w:t>
        </w:r>
        <w:r w:rsidR="00FD0CCE" w:rsidRPr="00C1281D">
          <w:rPr>
            <w:rStyle w:val="Hyperlink"/>
            <w:rFonts w:cs="Arial"/>
          </w:rPr>
          <w:t>7526</w:t>
        </w:r>
      </w:hyperlink>
    </w:p>
    <w:p w:rsidR="00FD0CCE" w:rsidRPr="00C1281D" w:rsidRDefault="00FD0CCE" w:rsidP="00C1281D">
      <w:pPr>
        <w:rPr>
          <w:rFonts w:cs="Arial"/>
        </w:rPr>
      </w:pPr>
    </w:p>
    <w:p w:rsidR="00FD0CCE" w:rsidRPr="00C1281D" w:rsidRDefault="00FD0CCE" w:rsidP="00C1281D">
      <w:pPr>
        <w:pStyle w:val="Heading1"/>
        <w:rPr>
          <w:rFonts w:cs="Arial"/>
          <w:sz w:val="22"/>
        </w:rPr>
      </w:pPr>
      <w:bookmarkStart w:id="72" w:name="_11._Addressing_Obesity"/>
      <w:bookmarkEnd w:id="72"/>
      <w:r w:rsidRPr="00C1281D">
        <w:rPr>
          <w:rFonts w:cs="Arial"/>
          <w:sz w:val="22"/>
        </w:rPr>
        <w:t>11. Addressing Obesity in Children and Youth: Evidence to Guide Action for Ontario</w:t>
      </w:r>
    </w:p>
    <w:p w:rsidR="00FD0CCE" w:rsidRPr="00C1281D" w:rsidRDefault="00FD0CCE" w:rsidP="00C1281D">
      <w:pPr>
        <w:rPr>
          <w:rFonts w:cs="Arial"/>
        </w:rPr>
      </w:pPr>
    </w:p>
    <w:p w:rsidR="00FD0CCE" w:rsidRPr="00C1281D" w:rsidRDefault="00FD0CCE" w:rsidP="00C1281D">
      <w:pPr>
        <w:rPr>
          <w:rFonts w:cs="Arial"/>
        </w:rPr>
      </w:pPr>
      <w:r w:rsidRPr="00C1281D">
        <w:rPr>
          <w:rFonts w:cs="Arial"/>
        </w:rPr>
        <w:t xml:space="preserve">Public Health Ontario (2013) has prepared a three-part report related to child and youth obesity. </w:t>
      </w:r>
      <w:r w:rsidR="006753F1">
        <w:rPr>
          <w:rFonts w:cs="Arial"/>
        </w:rPr>
        <w:t>It</w:t>
      </w:r>
      <w:r w:rsidRPr="00C1281D">
        <w:rPr>
          <w:rFonts w:cs="Arial"/>
        </w:rPr>
        <w:t xml:space="preserve"> outlines risk factors associated with overweight and obesity in children and youth, the effectiveness (and cost-effectiveness) of interventions to prevent and treat overweight and obesity in children and youth</w:t>
      </w:r>
      <w:r w:rsidR="006753F1">
        <w:rPr>
          <w:rFonts w:cs="Arial"/>
        </w:rPr>
        <w:t>,</w:t>
      </w:r>
      <w:r w:rsidRPr="00C1281D">
        <w:rPr>
          <w:rFonts w:cs="Arial"/>
        </w:rPr>
        <w:t xml:space="preserve"> and programs or initiatives implemented by other jurisdictions and Ontario public health units.</w:t>
      </w:r>
    </w:p>
    <w:p w:rsidR="00FD0CCE" w:rsidRPr="00C1281D" w:rsidRDefault="00386D79" w:rsidP="00C1281D">
      <w:pPr>
        <w:rPr>
          <w:rFonts w:cs="Arial"/>
        </w:rPr>
      </w:pPr>
      <w:hyperlink r:id="rId31" w:history="1">
        <w:r w:rsidR="00FD0CCE" w:rsidRPr="00C1281D">
          <w:rPr>
            <w:rStyle w:val="Hyperlink"/>
            <w:rFonts w:cs="Arial"/>
          </w:rPr>
          <w:t>http://www.publichealthontario.ca/en/eReposito</w:t>
        </w:r>
        <w:r w:rsidR="00FD0CCE" w:rsidRPr="00C1281D">
          <w:rPr>
            <w:rStyle w:val="Hyperlink"/>
            <w:rFonts w:cs="Arial"/>
          </w:rPr>
          <w:t>r</w:t>
        </w:r>
        <w:r w:rsidR="00FD0CCE" w:rsidRPr="00C1281D">
          <w:rPr>
            <w:rStyle w:val="Hyperlink"/>
            <w:rFonts w:cs="Arial"/>
          </w:rPr>
          <w:t>y/Addressing_Obesity_Children_Youth_Sept2013.pdf</w:t>
        </w:r>
      </w:hyperlink>
    </w:p>
    <w:p w:rsidR="00FD0CCE" w:rsidRPr="00C1281D" w:rsidRDefault="00FD0CCE" w:rsidP="00C1281D">
      <w:pPr>
        <w:rPr>
          <w:rFonts w:cs="Arial"/>
        </w:rPr>
      </w:pPr>
    </w:p>
    <w:p w:rsidR="00FD0CCE" w:rsidRPr="00C1281D" w:rsidRDefault="00FD0CCE" w:rsidP="00C1281D">
      <w:pPr>
        <w:pStyle w:val="Heading1"/>
        <w:rPr>
          <w:rFonts w:cs="Arial"/>
          <w:sz w:val="22"/>
        </w:rPr>
      </w:pPr>
      <w:bookmarkStart w:id="73" w:name="_12.Systematic_Review:_School"/>
      <w:bookmarkEnd w:id="73"/>
      <w:r w:rsidRPr="00C1281D">
        <w:rPr>
          <w:rFonts w:cs="Arial"/>
          <w:sz w:val="22"/>
        </w:rPr>
        <w:t>12.</w:t>
      </w:r>
      <w:r w:rsidR="00D86F80">
        <w:rPr>
          <w:rFonts w:cs="Arial"/>
          <w:sz w:val="22"/>
        </w:rPr>
        <w:t xml:space="preserve"> </w:t>
      </w:r>
      <w:r w:rsidRPr="00C1281D">
        <w:rPr>
          <w:rFonts w:cs="Arial"/>
          <w:sz w:val="22"/>
        </w:rPr>
        <w:t>Systematic Review: School Health Promotion Interventions Targeting Physical Activity and Nutrition can Improve Academic Performance in Primary- and Middle School Children*</w:t>
      </w:r>
    </w:p>
    <w:p w:rsidR="00FD0CCE" w:rsidRPr="00C1281D" w:rsidRDefault="00FD0CCE" w:rsidP="00C1281D">
      <w:pPr>
        <w:pStyle w:val="ListParagraph"/>
        <w:rPr>
          <w:rFonts w:cs="Arial"/>
        </w:rPr>
      </w:pPr>
    </w:p>
    <w:p w:rsidR="00FD0CCE" w:rsidRPr="0065316A" w:rsidRDefault="00FD0CCE" w:rsidP="0065316A">
      <w:pPr>
        <w:ind w:left="720" w:hanging="720"/>
        <w:rPr>
          <w:rFonts w:cs="Arial"/>
        </w:rPr>
      </w:pPr>
      <w:r w:rsidRPr="006753F1">
        <w:rPr>
          <w:rFonts w:cs="Arial"/>
          <w:lang w:val="fr-CA"/>
        </w:rPr>
        <w:t>Pucher K</w:t>
      </w:r>
      <w:r w:rsidR="006753F1" w:rsidRPr="006753F1">
        <w:rPr>
          <w:rFonts w:cs="Arial"/>
          <w:lang w:val="fr-CA"/>
        </w:rPr>
        <w:t xml:space="preserve">. </w:t>
      </w:r>
      <w:r w:rsidRPr="006753F1">
        <w:rPr>
          <w:rFonts w:cs="Arial"/>
          <w:lang w:val="fr-CA"/>
        </w:rPr>
        <w:t>K</w:t>
      </w:r>
      <w:r w:rsidR="006753F1" w:rsidRPr="006753F1">
        <w:rPr>
          <w:rFonts w:cs="Arial"/>
          <w:lang w:val="fr-CA"/>
        </w:rPr>
        <w:t>.</w:t>
      </w:r>
      <w:r w:rsidRPr="006753F1">
        <w:rPr>
          <w:rFonts w:cs="Arial"/>
          <w:lang w:val="fr-CA"/>
        </w:rPr>
        <w:t>, Boot N</w:t>
      </w:r>
      <w:r w:rsidR="006753F1">
        <w:rPr>
          <w:rFonts w:cs="Arial"/>
          <w:lang w:val="fr-CA"/>
        </w:rPr>
        <w:t xml:space="preserve">. </w:t>
      </w:r>
      <w:r w:rsidRPr="006753F1">
        <w:rPr>
          <w:rFonts w:cs="Arial"/>
          <w:lang w:val="fr-CA"/>
        </w:rPr>
        <w:t>M</w:t>
      </w:r>
      <w:r w:rsidR="006753F1">
        <w:rPr>
          <w:rFonts w:cs="Arial"/>
          <w:lang w:val="fr-CA"/>
        </w:rPr>
        <w:t xml:space="preserve">. </w:t>
      </w:r>
      <w:r w:rsidRPr="006753F1">
        <w:rPr>
          <w:rFonts w:cs="Arial"/>
          <w:lang w:val="fr-CA"/>
        </w:rPr>
        <w:t>W</w:t>
      </w:r>
      <w:r w:rsidR="006753F1">
        <w:rPr>
          <w:rFonts w:cs="Arial"/>
          <w:lang w:val="fr-CA"/>
        </w:rPr>
        <w:t xml:space="preserve">. </w:t>
      </w:r>
      <w:r w:rsidRPr="006753F1">
        <w:rPr>
          <w:rFonts w:cs="Arial"/>
          <w:lang w:val="fr-CA"/>
        </w:rPr>
        <w:t>M</w:t>
      </w:r>
      <w:r w:rsidR="006753F1">
        <w:rPr>
          <w:rFonts w:cs="Arial"/>
          <w:lang w:val="fr-CA"/>
        </w:rPr>
        <w:t>.</w:t>
      </w:r>
      <w:r w:rsidRPr="006753F1">
        <w:rPr>
          <w:rFonts w:cs="Arial"/>
          <w:lang w:val="fr-CA"/>
        </w:rPr>
        <w:t>, &amp; De Vries</w:t>
      </w:r>
      <w:r w:rsidR="006753F1">
        <w:rPr>
          <w:rFonts w:cs="Arial"/>
          <w:lang w:val="fr-CA"/>
        </w:rPr>
        <w:t>,</w:t>
      </w:r>
      <w:r w:rsidRPr="006753F1">
        <w:rPr>
          <w:rFonts w:cs="Arial"/>
          <w:lang w:val="fr-CA"/>
        </w:rPr>
        <w:t xml:space="preserve"> N</w:t>
      </w:r>
      <w:r w:rsidR="006753F1">
        <w:rPr>
          <w:rFonts w:cs="Arial"/>
          <w:lang w:val="fr-CA"/>
        </w:rPr>
        <w:t xml:space="preserve">. </w:t>
      </w:r>
      <w:r w:rsidRPr="006753F1">
        <w:rPr>
          <w:rFonts w:cs="Arial"/>
          <w:lang w:val="fr-CA"/>
        </w:rPr>
        <w:t>K. (2013).</w:t>
      </w:r>
      <w:r w:rsidR="006753F1">
        <w:rPr>
          <w:rFonts w:cs="Arial"/>
          <w:lang w:val="fr-CA"/>
        </w:rPr>
        <w:t xml:space="preserve"> </w:t>
      </w:r>
      <w:r w:rsidR="006753F1" w:rsidRPr="006753F1">
        <w:rPr>
          <w:rFonts w:cs="Arial"/>
        </w:rPr>
        <w:t xml:space="preserve">Systematic review: School health promotion </w:t>
      </w:r>
      <w:r w:rsidR="00053962" w:rsidRPr="006753F1">
        <w:rPr>
          <w:rFonts w:cs="Arial"/>
        </w:rPr>
        <w:t>interventions</w:t>
      </w:r>
      <w:r w:rsidR="006753F1" w:rsidRPr="006753F1">
        <w:rPr>
          <w:rFonts w:cs="Arial"/>
        </w:rPr>
        <w:t xml:space="preserve"> targeting physical </w:t>
      </w:r>
      <w:r w:rsidR="00053962" w:rsidRPr="006753F1">
        <w:rPr>
          <w:rFonts w:cs="Arial"/>
        </w:rPr>
        <w:t>activity</w:t>
      </w:r>
      <w:r w:rsidR="006753F1" w:rsidRPr="006753F1">
        <w:rPr>
          <w:rFonts w:cs="Arial"/>
        </w:rPr>
        <w:t xml:space="preserve"> and nutrition</w:t>
      </w:r>
      <w:r w:rsidR="0065316A">
        <w:rPr>
          <w:rFonts w:cs="Arial"/>
        </w:rPr>
        <w:t>.</w:t>
      </w:r>
      <w:r w:rsidRPr="006753F1">
        <w:rPr>
          <w:rFonts w:cs="Arial"/>
        </w:rPr>
        <w:t xml:space="preserve"> </w:t>
      </w:r>
      <w:r w:rsidRPr="00C1281D">
        <w:rPr>
          <w:rFonts w:cs="Arial"/>
          <w:i/>
          <w:iCs/>
        </w:rPr>
        <w:t>Health Education</w:t>
      </w:r>
      <w:r w:rsidRPr="00C1281D">
        <w:rPr>
          <w:rFonts w:cs="Arial"/>
          <w:i/>
        </w:rPr>
        <w:t xml:space="preserve">, </w:t>
      </w:r>
      <w:r w:rsidRPr="00C1281D">
        <w:rPr>
          <w:rFonts w:cs="Arial"/>
          <w:i/>
          <w:iCs/>
        </w:rPr>
        <w:t>113</w:t>
      </w:r>
      <w:r w:rsidRPr="0065316A">
        <w:rPr>
          <w:rFonts w:cs="Arial"/>
        </w:rPr>
        <w:t>(5)</w:t>
      </w:r>
      <w:r w:rsidR="0065316A" w:rsidRPr="0065316A">
        <w:rPr>
          <w:rFonts w:cs="Arial"/>
        </w:rPr>
        <w:t>,</w:t>
      </w:r>
      <w:r w:rsidRPr="0065316A">
        <w:rPr>
          <w:rFonts w:cs="Arial"/>
        </w:rPr>
        <w:t xml:space="preserve"> 372-391.</w:t>
      </w:r>
    </w:p>
    <w:p w:rsidR="00FD0CCE" w:rsidRPr="00C1281D" w:rsidRDefault="00FD0CCE" w:rsidP="00C1281D">
      <w:pPr>
        <w:rPr>
          <w:rFonts w:cs="Arial"/>
        </w:rPr>
      </w:pPr>
    </w:p>
    <w:p w:rsidR="00FD0CCE" w:rsidRPr="00C1281D" w:rsidRDefault="00FD0CCE" w:rsidP="00C1281D">
      <w:pPr>
        <w:widowControl w:val="0"/>
        <w:autoSpaceDE w:val="0"/>
        <w:autoSpaceDN w:val="0"/>
        <w:adjustRightInd w:val="0"/>
        <w:rPr>
          <w:rFonts w:cs="Arial"/>
          <w:bCs/>
        </w:rPr>
      </w:pPr>
      <w:r w:rsidRPr="00C1281D">
        <w:rPr>
          <w:rFonts w:cs="Arial"/>
          <w:bCs/>
        </w:rPr>
        <w:t xml:space="preserve">ABSTRACT: </w:t>
      </w:r>
    </w:p>
    <w:p w:rsidR="00FD0CCE" w:rsidRPr="00C1281D" w:rsidRDefault="00FD0CCE" w:rsidP="00C1281D">
      <w:pPr>
        <w:widowControl w:val="0"/>
        <w:autoSpaceDE w:val="0"/>
        <w:autoSpaceDN w:val="0"/>
        <w:adjustRightInd w:val="0"/>
        <w:rPr>
          <w:rFonts w:cs="Arial"/>
        </w:rPr>
      </w:pPr>
    </w:p>
    <w:p w:rsidR="00FD0CCE" w:rsidRPr="00C1281D" w:rsidRDefault="00FD0CCE" w:rsidP="00C1281D">
      <w:pPr>
        <w:rPr>
          <w:rFonts w:cs="Arial"/>
        </w:rPr>
      </w:pPr>
      <w:r w:rsidRPr="00C1281D">
        <w:rPr>
          <w:rFonts w:cs="Arial"/>
          <w:b/>
          <w:bCs/>
        </w:rPr>
        <w:t>Purpose:</w:t>
      </w:r>
      <w:r w:rsidRPr="00C1281D">
        <w:rPr>
          <w:rFonts w:cs="Arial"/>
        </w:rPr>
        <w:t xml:space="preserve"> A systematic review of effects and mediators was conducted to determine whether school health promotion interventions (SHPIs) can enhance children's academic performance (AP). </w:t>
      </w:r>
    </w:p>
    <w:p w:rsidR="00FD0CCE" w:rsidRPr="00C1281D" w:rsidRDefault="00FD0CCE" w:rsidP="00C1281D">
      <w:pPr>
        <w:rPr>
          <w:rFonts w:cs="Arial"/>
        </w:rPr>
      </w:pPr>
    </w:p>
    <w:p w:rsidR="00FD0CCE" w:rsidRPr="00C1281D" w:rsidRDefault="00FD0CCE" w:rsidP="00C1281D">
      <w:pPr>
        <w:rPr>
          <w:rFonts w:cs="Arial"/>
        </w:rPr>
      </w:pPr>
      <w:r w:rsidRPr="00C1281D">
        <w:rPr>
          <w:rFonts w:cs="Arial"/>
          <w:b/>
        </w:rPr>
        <w:lastRenderedPageBreak/>
        <w:t>Design/Methodology/Approach</w:t>
      </w:r>
      <w:r w:rsidRPr="00C1281D">
        <w:rPr>
          <w:rFonts w:cs="Arial"/>
          <w:b/>
          <w:bCs/>
        </w:rPr>
        <w:t>:</w:t>
      </w:r>
      <w:r w:rsidRPr="00C1281D">
        <w:rPr>
          <w:rFonts w:cs="Arial"/>
          <w:b/>
        </w:rPr>
        <w:t xml:space="preserve"> </w:t>
      </w:r>
      <w:r w:rsidRPr="00C1281D">
        <w:rPr>
          <w:rFonts w:cs="Arial"/>
        </w:rPr>
        <w:t xml:space="preserve">PubMed and PsycINFO database searches and subsequent reference list reviews were conducted for papers published before 18 January 2012 with a standard form of eligibility criteria encompassing standardized measures of AP (e.g. grade-point averages, end of year marks) and methodology sound studies (e.g. randomized controlled trials, cross-over controlled trials, quasi-experimental designs with pre- and posttest) of interventions addressing healthy lifestyles in the general school population. Information for the study description was extracted from the original article (e.g. country, study purpose, research design, effects on AP measures, components of Health Promoting School, author's explanations for observed effects). Effect sizes were calculated for effects on AP measures. </w:t>
      </w:r>
      <w:r w:rsidRPr="00C1281D">
        <w:rPr>
          <w:rFonts w:ascii="MS Gothic" w:eastAsia="MS Gothic" w:hAnsi="MS Gothic" w:cs="MS Gothic" w:hint="eastAsia"/>
        </w:rPr>
        <w:t> </w:t>
      </w:r>
    </w:p>
    <w:p w:rsidR="00FD0CCE" w:rsidRPr="00C1281D" w:rsidRDefault="00FD0CCE" w:rsidP="00C1281D">
      <w:pPr>
        <w:rPr>
          <w:rFonts w:cs="Arial"/>
        </w:rPr>
      </w:pPr>
    </w:p>
    <w:p w:rsidR="00FD0CCE" w:rsidRPr="00C1281D" w:rsidRDefault="00FD0CCE" w:rsidP="00C1281D">
      <w:pPr>
        <w:rPr>
          <w:rFonts w:cs="Arial"/>
        </w:rPr>
      </w:pPr>
      <w:r w:rsidRPr="00C1281D">
        <w:rPr>
          <w:rFonts w:cs="Arial"/>
          <w:b/>
          <w:bCs/>
        </w:rPr>
        <w:t>Findings:</w:t>
      </w:r>
      <w:r w:rsidRPr="00C1281D">
        <w:rPr>
          <w:rFonts w:cs="Arial"/>
        </w:rPr>
        <w:t xml:space="preserve"> Remaining SHPIs targeted exclusively the maintenance of energy balance (physical activity (PA) and nutrition) and had small to large positive effects on AP; no negative effects were reported. Effects of different kinds of interventions varied across academic domains. One PA intervention reported large effects of vigorous activity on mathematics; another PA intervention had small to medium impact on language scores. Small to medium effects were found for interventions combining nutrition and PA elements; one affected mathematics and another both mathematics and language scores. Slight improvements in language scores were observed for breakfast provision in schools. </w:t>
      </w:r>
      <w:r w:rsidRPr="00C1281D">
        <w:rPr>
          <w:rFonts w:ascii="MS Gothic" w:eastAsia="MS Gothic" w:hAnsi="MS Gothic" w:cs="MS Gothic" w:hint="eastAsia"/>
        </w:rPr>
        <w:t> </w:t>
      </w:r>
    </w:p>
    <w:p w:rsidR="00FD0CCE" w:rsidRPr="00C1281D" w:rsidRDefault="00FD0CCE" w:rsidP="00C1281D">
      <w:pPr>
        <w:rPr>
          <w:rFonts w:cs="Arial"/>
        </w:rPr>
      </w:pPr>
    </w:p>
    <w:p w:rsidR="00FD0CCE" w:rsidRPr="00C1281D" w:rsidRDefault="00FD0CCE" w:rsidP="00C1281D">
      <w:pPr>
        <w:rPr>
          <w:rFonts w:cs="Arial"/>
        </w:rPr>
      </w:pPr>
      <w:r w:rsidRPr="00C1281D">
        <w:rPr>
          <w:rFonts w:cs="Arial"/>
          <w:b/>
          <w:bCs/>
        </w:rPr>
        <w:t>Limitations:</w:t>
      </w:r>
      <w:r w:rsidRPr="00C1281D">
        <w:rPr>
          <w:rFonts w:cs="Arial"/>
        </w:rPr>
        <w:t xml:space="preserve"> The small number of interventions, little homogeneity in intervention components (content, length and measurement instruments), reporting bias and some inconsistent results should be considered when interpreting our results. Our review did not allow definite conclusions concerning mechanisms responsible for effects of SHPIs on AP. </w:t>
      </w:r>
      <w:r w:rsidRPr="00C1281D">
        <w:rPr>
          <w:rFonts w:ascii="MS Gothic" w:eastAsia="MS Gothic" w:hAnsi="MS Gothic" w:cs="MS Gothic" w:hint="eastAsia"/>
        </w:rPr>
        <w:t> </w:t>
      </w:r>
    </w:p>
    <w:p w:rsidR="00FD0CCE" w:rsidRPr="00C1281D" w:rsidRDefault="00FD0CCE" w:rsidP="00C1281D">
      <w:pPr>
        <w:rPr>
          <w:rFonts w:cs="Arial"/>
        </w:rPr>
      </w:pPr>
    </w:p>
    <w:p w:rsidR="00FD0CCE" w:rsidRPr="00C1281D" w:rsidRDefault="00FD0CCE" w:rsidP="00C1281D">
      <w:pPr>
        <w:rPr>
          <w:rFonts w:cs="Arial"/>
        </w:rPr>
      </w:pPr>
      <w:r w:rsidRPr="00C1281D">
        <w:rPr>
          <w:rFonts w:cs="Arial"/>
          <w:b/>
          <w:bCs/>
        </w:rPr>
        <w:t>Practical Implications:</w:t>
      </w:r>
      <w:r w:rsidRPr="00C1281D">
        <w:rPr>
          <w:rFonts w:cs="Arial"/>
        </w:rPr>
        <w:t xml:space="preserve"> Planned development of school health promotion will need to be based on evidence. Measures of AP should be included in evaluations of SHPIs. Schools and health professionals should be made aware of the importance of these measures. </w:t>
      </w:r>
    </w:p>
    <w:p w:rsidR="00FD0CCE" w:rsidRPr="00C1281D" w:rsidRDefault="00FD0CCE" w:rsidP="00C1281D">
      <w:pPr>
        <w:rPr>
          <w:rFonts w:cs="Arial"/>
        </w:rPr>
      </w:pPr>
    </w:p>
    <w:p w:rsidR="00FD0CCE" w:rsidRPr="00C1281D" w:rsidRDefault="00FD0CCE" w:rsidP="00C1281D">
      <w:pPr>
        <w:rPr>
          <w:rFonts w:cs="Arial"/>
        </w:rPr>
      </w:pPr>
      <w:r w:rsidRPr="00C1281D">
        <w:rPr>
          <w:rFonts w:cs="Arial"/>
          <w:b/>
          <w:bCs/>
        </w:rPr>
        <w:t>Originality/ Value:</w:t>
      </w:r>
      <w:r w:rsidRPr="00C1281D">
        <w:rPr>
          <w:rFonts w:cs="Arial"/>
        </w:rPr>
        <w:t xml:space="preserve"> We provide evidence that SHPIs promoting energy balance can affect AP, also if they do not target children at risk or with specific symptoms, nor employ elements directly connected to school education.</w:t>
      </w:r>
    </w:p>
    <w:p w:rsidR="00B6574F" w:rsidRPr="00C1281D" w:rsidRDefault="00386D79" w:rsidP="00C1281D">
      <w:pPr>
        <w:rPr>
          <w:rFonts w:cs="Arial"/>
        </w:rPr>
      </w:pPr>
      <w:hyperlink r:id="rId32" w:history="1">
        <w:r w:rsidR="00FD0CCE" w:rsidRPr="00C1281D">
          <w:rPr>
            <w:rStyle w:val="Hyperlink"/>
            <w:rFonts w:cs="Arial"/>
          </w:rPr>
          <w:t>http://www.healthevidence.or</w:t>
        </w:r>
        <w:r w:rsidR="00FD0CCE" w:rsidRPr="00C1281D">
          <w:rPr>
            <w:rStyle w:val="Hyperlink"/>
            <w:rFonts w:cs="Arial"/>
          </w:rPr>
          <w:t>g</w:t>
        </w:r>
        <w:r w:rsidR="00FD0CCE" w:rsidRPr="00C1281D">
          <w:rPr>
            <w:rStyle w:val="Hyperlink"/>
            <w:rFonts w:cs="Arial"/>
          </w:rPr>
          <w:t>/lf</w:t>
        </w:r>
        <w:r w:rsidR="00FD0CCE" w:rsidRPr="00C1281D">
          <w:rPr>
            <w:rStyle w:val="Hyperlink"/>
            <w:rFonts w:cs="Arial"/>
          </w:rPr>
          <w:t>e</w:t>
        </w:r>
        <w:r w:rsidR="00FD0CCE" w:rsidRPr="00C1281D">
          <w:rPr>
            <w:rStyle w:val="Hyperlink"/>
            <w:rFonts w:cs="Arial"/>
          </w:rPr>
          <w:t>.aspx?x=umvqfybezqdnhcjspcfu&amp;r=25496</w:t>
        </w:r>
      </w:hyperlink>
    </w:p>
    <w:p w:rsidR="00FD0CCE" w:rsidRPr="00C1281D" w:rsidRDefault="00FD0CCE" w:rsidP="00C1281D">
      <w:pPr>
        <w:pStyle w:val="NoSpacing"/>
        <w:rPr>
          <w:rFonts w:cs="Arial"/>
        </w:rPr>
      </w:pPr>
    </w:p>
    <w:p w:rsidR="00FD0CCE" w:rsidRPr="00480527" w:rsidRDefault="00FD0CCE" w:rsidP="00FD0CCE">
      <w:pPr>
        <w:pStyle w:val="ListParagraph"/>
      </w:pPr>
    </w:p>
    <w:p w:rsidR="00CB0B79" w:rsidRPr="00AA529E" w:rsidRDefault="0020260B" w:rsidP="00062127">
      <w:pPr>
        <w:pStyle w:val="Heading1"/>
        <w:rPr>
          <w:rStyle w:val="ata11y"/>
          <w:b w:val="0"/>
          <w:noProof w:val="0"/>
          <w:sz w:val="22"/>
          <w:lang w:val="en-CA"/>
        </w:rPr>
      </w:pPr>
      <w:r w:rsidRPr="00AA529E">
        <w:rPr>
          <w:lang w:val="en-CA" w:eastAsia="en-CA"/>
        </w:rPr>
        <w:drawing>
          <wp:inline distT="0" distB="0" distL="0" distR="0" wp14:anchorId="02B77F49" wp14:editId="549AB550">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p>
    <w:p w:rsidR="00CB0B79" w:rsidRPr="00AA529E" w:rsidRDefault="00CB0B79" w:rsidP="00062127">
      <w:pPr>
        <w:pStyle w:val="Heading1"/>
        <w:rPr>
          <w:sz w:val="36"/>
          <w:szCs w:val="36"/>
        </w:rPr>
      </w:pPr>
      <w:bookmarkStart w:id="74" w:name="_III._CURRENT_INITIATIVES"/>
      <w:bookmarkEnd w:id="74"/>
      <w:r w:rsidRPr="00AA529E">
        <w:rPr>
          <w:sz w:val="36"/>
          <w:szCs w:val="36"/>
        </w:rPr>
        <w:t>III. CURRENT INITIATIVES</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4E2A94D5" wp14:editId="529C86E5">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8151C3" w:rsidRPr="00C1281D" w:rsidRDefault="008151C3" w:rsidP="00062127">
      <w:pPr>
        <w:pStyle w:val="Heading1"/>
        <w:rPr>
          <w:rStyle w:val="ata11y"/>
          <w:b w:val="0"/>
          <w:noProof w:val="0"/>
          <w:sz w:val="22"/>
          <w:lang w:val="en-CA"/>
        </w:rPr>
      </w:pPr>
      <w:bookmarkStart w:id="75" w:name="_9._CHILD_CARE"/>
      <w:bookmarkStart w:id="76" w:name="_8._SUPPORT_THE"/>
      <w:bookmarkStart w:id="77" w:name="_13._The_PREGNETS"/>
      <w:bookmarkStart w:id="78" w:name="_12._Text4baby_mobile"/>
      <w:bookmarkStart w:id="79" w:name="_13._Canadian_Maternal"/>
      <w:bookmarkStart w:id="80" w:name="_13._Ontario_Government"/>
      <w:bookmarkStart w:id="81" w:name="_15._New_Calculation:"/>
      <w:bookmarkStart w:id="82" w:name="_14._Merck_for"/>
      <w:bookmarkStart w:id="83" w:name="_22._SafeMinds_Launches"/>
      <w:bookmarkStart w:id="84" w:name="_20._Maine_companies"/>
      <w:bookmarkStart w:id="85" w:name="_14_Advisory_Committee"/>
      <w:bookmarkStart w:id="86" w:name="_15._Canadian_Paediatric"/>
      <w:bookmarkStart w:id="87" w:name="_15._Input_requested:"/>
      <w:bookmarkStart w:id="88" w:name="_17._Child_and"/>
      <w:bookmarkStart w:id="89" w:name="_18._Best_Start"/>
      <w:bookmarkStart w:id="90" w:name="_18._2012_nominations:"/>
      <w:bookmarkStart w:id="91" w:name="_16._2012_nominations:"/>
      <w:bookmarkStart w:id="92" w:name="_16._Healthy_Baby"/>
      <w:bookmarkStart w:id="93" w:name="_18._Modernizing_Child"/>
      <w:bookmarkStart w:id="94" w:name="_22._Federal_Government"/>
      <w:bookmarkStart w:id="95" w:name="_20.__Peer"/>
      <w:bookmarkStart w:id="96" w:name="_20.__Updated"/>
      <w:bookmarkStart w:id="97" w:name="_26.__Infant"/>
      <w:bookmarkStart w:id="98" w:name="_26.__Presidential"/>
      <w:bookmarkStart w:id="99" w:name="_23.__Click"/>
      <w:bookmarkStart w:id="100" w:name="_7._Toronto_Program"/>
      <w:bookmarkStart w:id="101" w:name="_7._Toronto_Program_1"/>
      <w:bookmarkStart w:id="102" w:name="_7._Toronto_Program_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FD0CCE" w:rsidRPr="00C1281D" w:rsidRDefault="00FD0CCE" w:rsidP="003E086E">
      <w:pPr>
        <w:pStyle w:val="Heading1"/>
        <w:rPr>
          <w:sz w:val="22"/>
        </w:rPr>
      </w:pPr>
      <w:bookmarkStart w:id="103" w:name="_10._Photo_Drive:"/>
      <w:bookmarkStart w:id="104" w:name="_10._The_Canadian"/>
      <w:bookmarkStart w:id="105" w:name="_9._National_Child"/>
      <w:bookmarkStart w:id="106" w:name="_13._Ontario’s_Healthy"/>
      <w:bookmarkEnd w:id="103"/>
      <w:bookmarkEnd w:id="104"/>
      <w:bookmarkEnd w:id="105"/>
      <w:bookmarkEnd w:id="106"/>
      <w:r w:rsidRPr="00C1281D">
        <w:rPr>
          <w:sz w:val="22"/>
        </w:rPr>
        <w:t>13. Ontario’s Healthy Kids Strategy</w:t>
      </w:r>
    </w:p>
    <w:p w:rsidR="00D86F80" w:rsidRDefault="00D86F80" w:rsidP="00D86F80">
      <w:r>
        <w:t>(available in French)</w:t>
      </w:r>
    </w:p>
    <w:p w:rsidR="00FD0CCE" w:rsidRPr="00C1281D" w:rsidRDefault="00FD0CCE" w:rsidP="00FD0CCE"/>
    <w:p w:rsidR="00FD0CCE" w:rsidRPr="00C1281D" w:rsidRDefault="00FD0CCE" w:rsidP="00FD0CCE">
      <w:r w:rsidRPr="00C1281D">
        <w:rPr>
          <w:rFonts w:cs="Arial"/>
        </w:rPr>
        <w:t xml:space="preserve">In 2012, the Ministry of Health and Long-Term Care assembled a group of experts to serve on its Healthy Kids Panel and provide advice on how to achieve the government's </w:t>
      </w:r>
      <w:r w:rsidRPr="00C1281D">
        <w:rPr>
          <w:rFonts w:cs="Arial"/>
        </w:rPr>
        <w:lastRenderedPageBreak/>
        <w:t xml:space="preserve">goal of reducing childhood obesity. In response to the </w:t>
      </w:r>
      <w:hyperlink r:id="rId33" w:history="1">
        <w:r w:rsidRPr="00C1281D">
          <w:rPr>
            <w:rFonts w:cs="Arial"/>
          </w:rPr>
          <w:t>panel's recommendations</w:t>
        </w:r>
      </w:hyperlink>
      <w:r w:rsidRPr="00C1281D">
        <w:rPr>
          <w:rFonts w:cs="Arial"/>
        </w:rPr>
        <w:t>, the government created Ontario's Healthy Kids Strategy</w:t>
      </w:r>
      <w:r w:rsidR="00932805" w:rsidRPr="00C1281D">
        <w:rPr>
          <w:rFonts w:cs="Arial"/>
        </w:rPr>
        <w:t>. The strategy is</w:t>
      </w:r>
      <w:r w:rsidRPr="00C1281D">
        <w:rPr>
          <w:rFonts w:cs="Arial"/>
        </w:rPr>
        <w:t xml:space="preserve"> focused on three priorities: Healthy Start - supporting healthy pregnancy and early years to build the foundation for healthy childhood and beyond, Healthy Food - initiatives to promote healthy eating, achieving healthy weights and healthy childhood development and Healthy Active Communities - building healthy environments for kids in their communities</w:t>
      </w:r>
      <w:r w:rsidR="00D86F80">
        <w:rPr>
          <w:rFonts w:cs="Arial"/>
        </w:rPr>
        <w:t xml:space="preserve"> (Government of Ontario, 2014, January 24)</w:t>
      </w:r>
      <w:r w:rsidRPr="00C1281D">
        <w:rPr>
          <w:rFonts w:cs="Arial"/>
        </w:rPr>
        <w:t>.</w:t>
      </w:r>
      <w:r w:rsidRPr="00C1281D">
        <w:t xml:space="preserve"> </w:t>
      </w:r>
    </w:p>
    <w:p w:rsidR="00FD0CCE" w:rsidRDefault="00D86F80" w:rsidP="00FD0CCE">
      <w:pPr>
        <w:rPr>
          <w:rStyle w:val="Hyperlink"/>
        </w:rPr>
      </w:pPr>
      <w:r w:rsidRPr="00D86F80">
        <w:rPr>
          <w:lang w:val="fr-CA"/>
        </w:rPr>
        <w:t xml:space="preserve">EN: </w:t>
      </w:r>
      <w:hyperlink r:id="rId34" w:history="1">
        <w:r w:rsidR="00FD0CCE" w:rsidRPr="00D86F80">
          <w:rPr>
            <w:rStyle w:val="Hyperlink"/>
            <w:lang w:val="fr-CA"/>
          </w:rPr>
          <w:t>http://news.ontario.ca/m</w:t>
        </w:r>
        <w:r w:rsidR="00FD0CCE" w:rsidRPr="00D86F80">
          <w:rPr>
            <w:rStyle w:val="Hyperlink"/>
            <w:lang w:val="fr-CA"/>
          </w:rPr>
          <w:t>o</w:t>
        </w:r>
        <w:r w:rsidR="00FD0CCE" w:rsidRPr="00D86F80">
          <w:rPr>
            <w:rStyle w:val="Hyperlink"/>
            <w:lang w:val="fr-CA"/>
          </w:rPr>
          <w:t>hlt</w:t>
        </w:r>
        <w:r w:rsidR="00FD0CCE" w:rsidRPr="00D86F80">
          <w:rPr>
            <w:rStyle w:val="Hyperlink"/>
            <w:lang w:val="fr-CA"/>
          </w:rPr>
          <w:t>c</w:t>
        </w:r>
        <w:r w:rsidR="00FD0CCE" w:rsidRPr="00D86F80">
          <w:rPr>
            <w:rStyle w:val="Hyperlink"/>
            <w:lang w:val="fr-CA"/>
          </w:rPr>
          <w:t>/en/2014/01/ontarios-healthy-kids-strategy.html</w:t>
        </w:r>
      </w:hyperlink>
    </w:p>
    <w:p w:rsidR="00D86F80" w:rsidRPr="00D86F80" w:rsidRDefault="00D86F80" w:rsidP="00D86F80">
      <w:pPr>
        <w:pStyle w:val="NoSpacing"/>
        <w:rPr>
          <w:lang w:val="fr-CA"/>
        </w:rPr>
      </w:pPr>
      <w:r>
        <w:rPr>
          <w:lang w:val="fr-CA"/>
        </w:rPr>
        <w:t xml:space="preserve">FR: </w:t>
      </w:r>
      <w:hyperlink r:id="rId35" w:history="1">
        <w:r w:rsidRPr="00271BAE">
          <w:rPr>
            <w:rStyle w:val="Hyperlink"/>
            <w:lang w:val="fr-CA"/>
          </w:rPr>
          <w:t>http://news.ontario.ca/mohltc/fr/2014/01/strategie-pour-la-sante-des-enfants-de- lontario.html</w:t>
        </w:r>
      </w:hyperlink>
      <w:r>
        <w:rPr>
          <w:lang w:val="fr-CA"/>
        </w:rPr>
        <w:t xml:space="preserve"> </w:t>
      </w:r>
    </w:p>
    <w:p w:rsidR="003E086E" w:rsidRPr="00D86F80" w:rsidRDefault="003E086E" w:rsidP="003E086E">
      <w:pPr>
        <w:pStyle w:val="Heading1"/>
        <w:rPr>
          <w:sz w:val="22"/>
          <w:lang w:val="fr-CA"/>
        </w:rPr>
      </w:pPr>
    </w:p>
    <w:p w:rsidR="00FD0CCE" w:rsidRPr="00C1281D" w:rsidRDefault="00FD0CCE" w:rsidP="003E086E">
      <w:pPr>
        <w:pStyle w:val="Heading1"/>
        <w:rPr>
          <w:sz w:val="22"/>
        </w:rPr>
      </w:pPr>
      <w:bookmarkStart w:id="107" w:name="_14._Helping_Children"/>
      <w:bookmarkStart w:id="108" w:name="_14._Helping_Children_1"/>
      <w:bookmarkEnd w:id="107"/>
      <w:bookmarkEnd w:id="108"/>
      <w:r w:rsidRPr="00C1281D">
        <w:rPr>
          <w:sz w:val="22"/>
        </w:rPr>
        <w:t>14. Helping Children Get a Healthier Start in Life-Government Launches the Healthy Kids Community Challenge</w:t>
      </w:r>
    </w:p>
    <w:p w:rsidR="00D86F80" w:rsidRDefault="00D86F80" w:rsidP="00FD0CCE">
      <w:r>
        <w:t>(available in French)</w:t>
      </w:r>
    </w:p>
    <w:p w:rsidR="00D86F80" w:rsidRPr="00D86F80" w:rsidRDefault="00D86F80" w:rsidP="00D86F80">
      <w:pPr>
        <w:pStyle w:val="NoSpacing"/>
      </w:pPr>
    </w:p>
    <w:p w:rsidR="00D86F80" w:rsidRDefault="00FD0CCE" w:rsidP="00FD0CCE">
      <w:r w:rsidRPr="00C1281D">
        <w:t>The</w:t>
      </w:r>
      <w:r w:rsidR="00043319" w:rsidRPr="00C1281D">
        <w:t xml:space="preserve"> Healthy</w:t>
      </w:r>
      <w:r w:rsidRPr="00C1281D">
        <w:t xml:space="preserve"> Kids Community Challenged was recently launched in Ontario. This initiative will help children to be more active and healthy so that they can reach their full potential. Ontario will provide 30 communities with funding, training, advice, social marketing tools and other resources over four years so that they may develop and implement community-based programs and activities that promote healthy habits. Communities are encouraged to partner with schools, public health organizations and other local organizations and businesses to submit an application to participate in the challenge. If selected, communities will plan and implement initiatives together that promote healthy eating, physical activity and adequate sleep</w:t>
      </w:r>
      <w:r w:rsidR="00D86F80">
        <w:t xml:space="preserve"> </w:t>
      </w:r>
      <w:r w:rsidR="00D86F80">
        <w:rPr>
          <w:rFonts w:cs="Arial"/>
        </w:rPr>
        <w:t>(Government of Ontario, 2014, January 24)</w:t>
      </w:r>
      <w:r w:rsidRPr="00C1281D">
        <w:t>.</w:t>
      </w:r>
      <w:r w:rsidR="00C1281D">
        <w:t xml:space="preserve">                  </w:t>
      </w:r>
      <w:r w:rsidRPr="00C1281D">
        <w:t xml:space="preserve"> </w:t>
      </w:r>
    </w:p>
    <w:p w:rsidR="00FD0CCE" w:rsidRPr="00D86F80" w:rsidRDefault="00D86F80" w:rsidP="00FD0CCE">
      <w:pPr>
        <w:rPr>
          <w:rStyle w:val="Hyperlink"/>
          <w:lang w:val="fr-CA"/>
        </w:rPr>
      </w:pPr>
      <w:r w:rsidRPr="00D86F80">
        <w:rPr>
          <w:lang w:val="fr-CA"/>
        </w:rPr>
        <w:t xml:space="preserve">EN: </w:t>
      </w:r>
      <w:hyperlink r:id="rId36" w:history="1">
        <w:r w:rsidR="00FD0CCE" w:rsidRPr="00D86F80">
          <w:rPr>
            <w:rStyle w:val="Hyperlink"/>
            <w:lang w:val="fr-CA"/>
          </w:rPr>
          <w:t>http://news.ontario.ca/opo/en/2</w:t>
        </w:r>
        <w:r w:rsidR="00FD0CCE" w:rsidRPr="00D86F80">
          <w:rPr>
            <w:rStyle w:val="Hyperlink"/>
            <w:lang w:val="fr-CA"/>
          </w:rPr>
          <w:t>0</w:t>
        </w:r>
        <w:r w:rsidR="00FD0CCE" w:rsidRPr="00D86F80">
          <w:rPr>
            <w:rStyle w:val="Hyperlink"/>
            <w:lang w:val="fr-CA"/>
          </w:rPr>
          <w:t>14/01/helping-children-get-a-healthier-start-in-life.html</w:t>
        </w:r>
      </w:hyperlink>
    </w:p>
    <w:p w:rsidR="0065316A" w:rsidRDefault="00D86F80" w:rsidP="0065316A">
      <w:pPr>
        <w:pStyle w:val="NoSpacing"/>
        <w:rPr>
          <w:lang w:val="fr-CA"/>
        </w:rPr>
      </w:pPr>
      <w:r>
        <w:rPr>
          <w:lang w:val="fr-CA"/>
        </w:rPr>
        <w:t xml:space="preserve">FR: </w:t>
      </w:r>
      <w:hyperlink r:id="rId37" w:history="1">
        <w:r w:rsidRPr="00271BAE">
          <w:rPr>
            <w:rStyle w:val="Hyperlink"/>
            <w:lang w:val="fr-CA"/>
          </w:rPr>
          <w:t>http://news.ontario.ca/opo/fr/2014/01/aider-les-enfants-a-prendre-un-depart-plus-sain-dans-la-vie.html</w:t>
        </w:r>
      </w:hyperlink>
      <w:r>
        <w:rPr>
          <w:lang w:val="fr-CA"/>
        </w:rPr>
        <w:t xml:space="preserve"> </w:t>
      </w:r>
    </w:p>
    <w:p w:rsidR="00C0454B" w:rsidRPr="00D86F80" w:rsidRDefault="00C0454B" w:rsidP="0065316A">
      <w:pPr>
        <w:pStyle w:val="NoSpacing"/>
        <w:rPr>
          <w:lang w:val="fr-CA"/>
        </w:rPr>
      </w:pPr>
    </w:p>
    <w:p w:rsidR="00ED3BBC" w:rsidRPr="00D86F80" w:rsidRDefault="00ED3BBC" w:rsidP="003306EA">
      <w:pPr>
        <w:pStyle w:val="NoSpacing"/>
        <w:rPr>
          <w:lang w:val="fr-CA"/>
        </w:rPr>
      </w:pPr>
    </w:p>
    <w:p w:rsidR="00CB0B79" w:rsidRPr="00AA529E" w:rsidRDefault="0020260B" w:rsidP="00ED3BBC">
      <w:r w:rsidRPr="00AA529E">
        <w:rPr>
          <w:noProof/>
          <w:lang w:eastAsia="en-CA"/>
        </w:rPr>
        <w:drawing>
          <wp:inline distT="0" distB="0" distL="0" distR="0" wp14:anchorId="59EFDF06" wp14:editId="624BCF3B">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bookmarkStart w:id="109" w:name="_29._LCBO_Stores"/>
      <w:bookmarkStart w:id="110" w:name="_IV._UPCOMING_EVENTS"/>
      <w:bookmarkStart w:id="111" w:name="_IV._UPCOMING_EVENTS_1"/>
      <w:bookmarkEnd w:id="109"/>
      <w:bookmarkEnd w:id="110"/>
      <w:bookmarkEnd w:id="111"/>
    </w:p>
    <w:p w:rsidR="008B5A03" w:rsidRPr="00AA529E" w:rsidRDefault="008B5A03" w:rsidP="008B5A03">
      <w:pPr>
        <w:pStyle w:val="Heading1"/>
        <w:rPr>
          <w:sz w:val="16"/>
          <w:szCs w:val="16"/>
        </w:rPr>
      </w:pPr>
    </w:p>
    <w:p w:rsidR="00CB0B79" w:rsidRPr="00AA529E" w:rsidRDefault="00CB0B79" w:rsidP="00062127">
      <w:pPr>
        <w:pStyle w:val="Heading1"/>
        <w:rPr>
          <w:sz w:val="36"/>
          <w:szCs w:val="36"/>
        </w:rPr>
      </w:pPr>
      <w:r w:rsidRPr="00AA529E">
        <w:rPr>
          <w:sz w:val="36"/>
          <w:szCs w:val="36"/>
        </w:rPr>
        <w:t xml:space="preserve">IV. UPCOMING EVENTS </w:t>
      </w:r>
    </w:p>
    <w:p w:rsidR="00CB0B79" w:rsidRPr="00AA529E" w:rsidRDefault="00CB0B79" w:rsidP="00062127">
      <w:pPr>
        <w:pStyle w:val="Heading1"/>
        <w:rPr>
          <w:sz w:val="16"/>
          <w:szCs w:val="16"/>
        </w:rPr>
      </w:pPr>
    </w:p>
    <w:p w:rsidR="00CB0B79" w:rsidRPr="00AA529E" w:rsidRDefault="0020260B" w:rsidP="00062127">
      <w:pPr>
        <w:pStyle w:val="Heading1"/>
      </w:pPr>
      <w:r w:rsidRPr="00AA529E">
        <w:rPr>
          <w:lang w:val="en-CA" w:eastAsia="en-CA"/>
        </w:rPr>
        <w:drawing>
          <wp:inline distT="0" distB="0" distL="0" distR="0" wp14:anchorId="1159F369" wp14:editId="42DBC8FA">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B6574F" w:rsidRPr="00C1281D" w:rsidRDefault="00B6574F" w:rsidP="00C1281D">
      <w:pPr>
        <w:pStyle w:val="Heading1"/>
        <w:rPr>
          <w:rFonts w:eastAsia="Calibri" w:cs="Arial"/>
          <w:sz w:val="22"/>
        </w:rPr>
      </w:pPr>
      <w:bookmarkStart w:id="112" w:name="_15._Skills_for"/>
      <w:bookmarkStart w:id="113" w:name="_15._Have_You"/>
      <w:bookmarkStart w:id="114" w:name="_16._Early_Bird"/>
      <w:bookmarkStart w:id="115" w:name="_23._A_Fine"/>
      <w:bookmarkStart w:id="116" w:name="_23._PARC_Physical"/>
      <w:bookmarkStart w:id="117" w:name="_16._Birth_and"/>
      <w:bookmarkStart w:id="118" w:name="_17._Women_and"/>
      <w:bookmarkStart w:id="119" w:name="_20._Doing_the"/>
      <w:bookmarkStart w:id="120" w:name="_22._Webinar:_Action"/>
      <w:bookmarkStart w:id="121" w:name="_17._CALL_FOR"/>
      <w:bookmarkStart w:id="122" w:name="_17._Health_Promotion"/>
      <w:bookmarkStart w:id="123" w:name="_18.__Inspiring"/>
      <w:bookmarkStart w:id="124" w:name="_22._Centre_for"/>
      <w:bookmarkStart w:id="125" w:name="_22._Free_webinars"/>
      <w:bookmarkStart w:id="126" w:name="_23._From_Birth"/>
      <w:bookmarkStart w:id="127" w:name="_21._Pregnancy_and"/>
      <w:bookmarkStart w:id="128" w:name="_28._First_Nations"/>
      <w:bookmarkStart w:id="129" w:name="_29._IT’S_A"/>
      <w:bookmarkStart w:id="130" w:name="_31._Long-term_Effects"/>
      <w:bookmarkStart w:id="131" w:name="_11._Conference:_Brain"/>
      <w:bookmarkStart w:id="132" w:name="_11._Conference:_Brain_1"/>
      <w:bookmarkStart w:id="133" w:name="_18._Conference:_Brain"/>
      <w:bookmarkStart w:id="134" w:name="_20._Immunization_Competencies"/>
      <w:bookmarkStart w:id="135" w:name="_9._Policy_Implications:"/>
      <w:bookmarkStart w:id="136" w:name="_6._Association_of"/>
      <w:bookmarkStart w:id="137" w:name="_9._Kim_Meawasige"/>
      <w:bookmarkStart w:id="138" w:name="_7._The_10th"/>
      <w:bookmarkStart w:id="139" w:name="_8._Modern_Attachment"/>
      <w:bookmarkStart w:id="140" w:name="_8._Access_to"/>
      <w:bookmarkStart w:id="141" w:name="_8._2013_OMSSA"/>
      <w:bookmarkStart w:id="142" w:name="_11._E-mental_health"/>
      <w:bookmarkStart w:id="143" w:name="_12._Trauma_as"/>
      <w:bookmarkStart w:id="144" w:name="_14._Infant_Mental"/>
      <w:bookmarkStart w:id="145" w:name="_11._Finders_Keepers:"/>
      <w:bookmarkStart w:id="146" w:name="_10._Using_the"/>
      <w:bookmarkStart w:id="147" w:name="_14._Bellies,_Bumps,"/>
      <w:bookmarkStart w:id="148" w:name="_12._Evaluation_Report"/>
      <w:bookmarkStart w:id="149" w:name="_13._School-Based_Physical"/>
      <w:bookmarkStart w:id="150" w:name="_15._Relation_Between"/>
      <w:bookmarkStart w:id="151" w:name="_15._Exercise_During"/>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65316A" w:rsidRDefault="001900AD" w:rsidP="00C1281D">
      <w:pPr>
        <w:pStyle w:val="Heading1"/>
        <w:rPr>
          <w:rFonts w:cs="Arial"/>
          <w:sz w:val="22"/>
        </w:rPr>
      </w:pPr>
      <w:r w:rsidRPr="00C1281D">
        <w:rPr>
          <w:rFonts w:cs="Arial"/>
          <w:sz w:val="22"/>
        </w:rPr>
        <w:t>15. Exercise During Pregnancy: Update on Research, Guidelines and Clinical Relevance-Simultaneous Webinar and In-Person Workshop</w:t>
      </w:r>
      <w:r w:rsidR="00C1281D">
        <w:rPr>
          <w:rFonts w:cs="Arial"/>
          <w:sz w:val="22"/>
        </w:rPr>
        <w:t xml:space="preserve"> </w:t>
      </w:r>
    </w:p>
    <w:p w:rsidR="00CF0E34" w:rsidRPr="00C1281D" w:rsidRDefault="00FD0CCE" w:rsidP="00C1281D">
      <w:pPr>
        <w:pStyle w:val="Heading1"/>
        <w:rPr>
          <w:rFonts w:cs="Arial"/>
          <w:sz w:val="22"/>
        </w:rPr>
      </w:pPr>
      <w:r w:rsidRPr="00C1281D">
        <w:rPr>
          <w:rFonts w:cs="Arial"/>
          <w:b w:val="0"/>
          <w:sz w:val="22"/>
        </w:rPr>
        <w:t>February 12, 2014: Online and in-person in Stoney Creek, Ontario</w:t>
      </w:r>
    </w:p>
    <w:p w:rsidR="00FD0CCE" w:rsidRPr="00C1281D" w:rsidRDefault="00FD0CCE" w:rsidP="00C1281D">
      <w:pPr>
        <w:rPr>
          <w:rFonts w:cs="Arial"/>
        </w:rPr>
      </w:pPr>
    </w:p>
    <w:p w:rsidR="00FD0CCE" w:rsidRDefault="00FD0CCE" w:rsidP="00C1281D">
      <w:pPr>
        <w:widowControl w:val="0"/>
        <w:autoSpaceDE w:val="0"/>
        <w:autoSpaceDN w:val="0"/>
        <w:adjustRightInd w:val="0"/>
        <w:rPr>
          <w:rStyle w:val="Hyperlink"/>
          <w:rFonts w:cs="Arial"/>
        </w:rPr>
      </w:pPr>
      <w:r w:rsidRPr="00C1281D">
        <w:rPr>
          <w:rFonts w:cs="Arial"/>
        </w:rPr>
        <w:t xml:space="preserve">The updated 2013 </w:t>
      </w:r>
      <w:r w:rsidRPr="00C1281D">
        <w:rPr>
          <w:rFonts w:cs="Arial"/>
          <w:i/>
          <w:iCs/>
        </w:rPr>
        <w:t>PARmed-X for Pregnancy</w:t>
      </w:r>
      <w:r w:rsidRPr="00C1281D">
        <w:rPr>
          <w:rFonts w:cs="Arial"/>
        </w:rPr>
        <w:t xml:space="preserve"> is a Canadian tool that can be used for medical pre-screening to ensure a low risk pregnancy and to provide guidelines for exercise during pregnancy. Promotion of active living during pregnancy is imperative and women with a low risk pregnancy can continue or start an exercise program. Some of the benefits of being physically active during pregnancy include prevention of gestational diabetes, hypertension and excessive pregnancy weight gain, improvement in heart and lung health and stamina for labour and birth with improved recovery after delivery.</w:t>
      </w:r>
      <w:r w:rsidR="00C1281D">
        <w:rPr>
          <w:rFonts w:cs="Arial"/>
        </w:rPr>
        <w:t xml:space="preserve">                                            </w:t>
      </w:r>
      <w:hyperlink r:id="rId38" w:history="1">
        <w:r w:rsidRPr="00C1281D">
          <w:rPr>
            <w:rStyle w:val="Hyperlink"/>
            <w:rFonts w:cs="Arial"/>
          </w:rPr>
          <w:t>https://www.ophea.net/we</w:t>
        </w:r>
        <w:r w:rsidRPr="00C1281D">
          <w:rPr>
            <w:rStyle w:val="Hyperlink"/>
            <w:rFonts w:cs="Arial"/>
          </w:rPr>
          <w:t>b</w:t>
        </w:r>
        <w:r w:rsidRPr="00C1281D">
          <w:rPr>
            <w:rStyle w:val="Hyperlink"/>
            <w:rFonts w:cs="Arial"/>
          </w:rPr>
          <w:t>inar-registration/parc-workshops</w:t>
        </w:r>
      </w:hyperlink>
    </w:p>
    <w:p w:rsidR="0065316A" w:rsidRPr="0065316A" w:rsidRDefault="0065316A" w:rsidP="0065316A">
      <w:pPr>
        <w:pStyle w:val="NoSpacing"/>
      </w:pPr>
    </w:p>
    <w:p w:rsidR="00FD0CCE" w:rsidRPr="00C1281D" w:rsidRDefault="00FD0CCE" w:rsidP="00C1281D">
      <w:pPr>
        <w:pStyle w:val="Heading1"/>
        <w:rPr>
          <w:rFonts w:cs="Arial"/>
          <w:sz w:val="22"/>
        </w:rPr>
      </w:pPr>
      <w:bookmarkStart w:id="152" w:name="_16._Webinar_Series:"/>
      <w:bookmarkStart w:id="153" w:name="_16._Webinar_Series:_1"/>
      <w:bookmarkEnd w:id="152"/>
      <w:bookmarkEnd w:id="153"/>
      <w:r w:rsidRPr="00C1281D">
        <w:rPr>
          <w:rFonts w:cs="Arial"/>
          <w:sz w:val="22"/>
        </w:rPr>
        <w:lastRenderedPageBreak/>
        <w:t xml:space="preserve">16. Webinar Series: Family-Based Approaches for Building Resiliency in Children and Youth. Part 2: Learning from the Field </w:t>
      </w:r>
    </w:p>
    <w:p w:rsidR="00FD0CCE" w:rsidRPr="00C1281D" w:rsidRDefault="00FD0CCE" w:rsidP="00C1281D">
      <w:pPr>
        <w:rPr>
          <w:rFonts w:cs="Arial"/>
          <w:bCs/>
        </w:rPr>
      </w:pPr>
      <w:r w:rsidRPr="00C1281D">
        <w:rPr>
          <w:rFonts w:cs="Arial"/>
          <w:bCs/>
        </w:rPr>
        <w:t>February 19, 2014: Online</w:t>
      </w:r>
    </w:p>
    <w:p w:rsidR="00FD0CCE" w:rsidRPr="00C1281D" w:rsidRDefault="00FD0CCE" w:rsidP="00C1281D">
      <w:pPr>
        <w:rPr>
          <w:rFonts w:cs="Arial"/>
          <w:bCs/>
        </w:rPr>
      </w:pPr>
    </w:p>
    <w:p w:rsidR="00FD0CCE" w:rsidRPr="00C1281D" w:rsidRDefault="00FD0CCE" w:rsidP="00C1281D">
      <w:pPr>
        <w:rPr>
          <w:rFonts w:cs="Arial"/>
        </w:rPr>
      </w:pPr>
      <w:r w:rsidRPr="00C1281D">
        <w:rPr>
          <w:rFonts w:cs="Arial"/>
        </w:rPr>
        <w:t xml:space="preserve">Part Two of this webinar series will explore the use of family-based programs for building resiliency through mental health promotion and other substance misuse prevention activities and will feature community partners who delver family-based programming. A panel of practitioners will discuss successes and lessons learned, and will reflect on the existing evidence in this area of practice. There will be substantial opportunities for discussion </w:t>
      </w:r>
      <w:r w:rsidR="00C94D0C" w:rsidRPr="00C1281D">
        <w:rPr>
          <w:rFonts w:cs="Arial"/>
        </w:rPr>
        <w:t>among</w:t>
      </w:r>
      <w:r w:rsidRPr="00C1281D">
        <w:rPr>
          <w:rFonts w:cs="Arial"/>
        </w:rPr>
        <w:t xml:space="preserve"> webinar participants. </w:t>
      </w:r>
      <w:hyperlink r:id="rId39" w:history="1">
        <w:r w:rsidRPr="00C1281D">
          <w:rPr>
            <w:rStyle w:val="Hyperlink"/>
            <w:rFonts w:cs="Arial"/>
          </w:rPr>
          <w:t>http://hclinkontario.ca/index.php/component/jevents/icalrepeat.detail/2014/02/19/79/-/webinar-series-family-ba</w:t>
        </w:r>
        <w:r w:rsidRPr="00C1281D">
          <w:rPr>
            <w:rStyle w:val="Hyperlink"/>
            <w:rFonts w:cs="Arial"/>
          </w:rPr>
          <w:t>s</w:t>
        </w:r>
        <w:r w:rsidRPr="00C1281D">
          <w:rPr>
            <w:rStyle w:val="Hyperlink"/>
            <w:rFonts w:cs="Arial"/>
          </w:rPr>
          <w:t>ed-approaches-for-building-resiliency-in-children-and-youth-part-2-learning-from-the-field.html?Itemid=1</w:t>
        </w:r>
      </w:hyperlink>
    </w:p>
    <w:p w:rsidR="00FD0CCE" w:rsidRPr="00C1281D" w:rsidRDefault="00FD0CCE" w:rsidP="00C1281D">
      <w:pPr>
        <w:rPr>
          <w:rFonts w:cs="Arial"/>
        </w:rPr>
      </w:pPr>
    </w:p>
    <w:p w:rsidR="00FD0CCE" w:rsidRPr="00C1281D" w:rsidRDefault="00FD0CCE" w:rsidP="00C1281D">
      <w:pPr>
        <w:pStyle w:val="Heading1"/>
        <w:rPr>
          <w:rFonts w:cs="Arial"/>
          <w:sz w:val="22"/>
        </w:rPr>
      </w:pPr>
      <w:bookmarkStart w:id="154" w:name="_17._2014_Annual"/>
      <w:bookmarkEnd w:id="154"/>
      <w:r w:rsidRPr="00C1281D">
        <w:rPr>
          <w:rFonts w:cs="Arial"/>
          <w:sz w:val="22"/>
        </w:rPr>
        <w:t>17. 2014 Annual Ontario Association on Developmental Disabilities</w:t>
      </w:r>
      <w:r w:rsidRPr="00C1281D">
        <w:rPr>
          <w:rFonts w:ascii="MS Gothic" w:eastAsia="MS Gothic" w:hAnsi="MS Gothic" w:cs="MS Gothic" w:hint="eastAsia"/>
          <w:sz w:val="22"/>
        </w:rPr>
        <w:t> </w:t>
      </w:r>
      <w:r w:rsidRPr="00C1281D">
        <w:rPr>
          <w:rFonts w:cs="Arial"/>
          <w:sz w:val="22"/>
        </w:rPr>
        <w:t>Conference-</w:t>
      </w:r>
      <w:r w:rsidRPr="00C1281D">
        <w:rPr>
          <w:rFonts w:ascii="MS Gothic" w:eastAsia="MS Gothic" w:hAnsi="MS Gothic" w:cs="MS Gothic" w:hint="eastAsia"/>
          <w:sz w:val="22"/>
        </w:rPr>
        <w:t>  </w:t>
      </w:r>
      <w:r w:rsidRPr="00C1281D">
        <w:rPr>
          <w:rFonts w:cs="Arial"/>
          <w:sz w:val="22"/>
        </w:rPr>
        <w:t>25 Years of Innovation: Meeting Challenges and Building Successes.</w:t>
      </w:r>
    </w:p>
    <w:p w:rsidR="00FD0CCE" w:rsidRPr="00C1281D" w:rsidRDefault="00FD0CCE" w:rsidP="00C1281D">
      <w:pPr>
        <w:rPr>
          <w:rFonts w:cs="Arial"/>
        </w:rPr>
      </w:pPr>
      <w:r w:rsidRPr="00C1281D">
        <w:rPr>
          <w:rFonts w:cs="Arial"/>
        </w:rPr>
        <w:t>April 8-11, 2014: Kingston, Ontario</w:t>
      </w:r>
    </w:p>
    <w:p w:rsidR="00FD0CCE" w:rsidRPr="00C1281D" w:rsidRDefault="00FD0CCE" w:rsidP="00C1281D">
      <w:pPr>
        <w:rPr>
          <w:rFonts w:cs="Arial"/>
        </w:rPr>
      </w:pPr>
    </w:p>
    <w:p w:rsidR="00FD0CCE" w:rsidRPr="00C1281D" w:rsidRDefault="00FD0CCE" w:rsidP="00C1281D">
      <w:pPr>
        <w:rPr>
          <w:rFonts w:cs="Arial"/>
        </w:rPr>
      </w:pPr>
      <w:r w:rsidRPr="00C1281D">
        <w:rPr>
          <w:rFonts w:cs="Arial"/>
        </w:rPr>
        <w:t xml:space="preserve">A variety of disability related topics will be discussed in the various concurrent sessions, such as: special education for children and youth with developmental disabilities, effective practices for working with adults living with </w:t>
      </w:r>
      <w:r w:rsidR="00D86F80">
        <w:rPr>
          <w:rFonts w:cs="Arial"/>
        </w:rPr>
        <w:t>Fetal Alcohol Spectrum D</w:t>
      </w:r>
      <w:r w:rsidRPr="00C1281D">
        <w:rPr>
          <w:rFonts w:cs="Arial"/>
        </w:rPr>
        <w:t xml:space="preserve">isorder and current research related to children impacted by severe developmental disabilities. </w:t>
      </w:r>
    </w:p>
    <w:p w:rsidR="00FD0CCE" w:rsidRPr="00C1281D" w:rsidRDefault="00386D79" w:rsidP="00C1281D">
      <w:pPr>
        <w:rPr>
          <w:rFonts w:cs="Arial"/>
        </w:rPr>
      </w:pPr>
      <w:hyperlink r:id="rId40" w:history="1">
        <w:r w:rsidR="00FD0CCE" w:rsidRPr="00C1281D">
          <w:rPr>
            <w:rStyle w:val="Hyperlink"/>
            <w:rFonts w:cs="Arial"/>
          </w:rPr>
          <w:t>http://www.oadd.org/Schedule_235</w:t>
        </w:r>
        <w:r w:rsidR="00FD0CCE" w:rsidRPr="00C1281D">
          <w:rPr>
            <w:rStyle w:val="Hyperlink"/>
            <w:rFonts w:cs="Arial"/>
          </w:rPr>
          <w:t>.</w:t>
        </w:r>
        <w:r w:rsidR="00FD0CCE" w:rsidRPr="00C1281D">
          <w:rPr>
            <w:rStyle w:val="Hyperlink"/>
            <w:rFonts w:cs="Arial"/>
          </w:rPr>
          <w:t>html</w:t>
        </w:r>
      </w:hyperlink>
      <w:r w:rsidR="00FD0CCE" w:rsidRPr="00C1281D">
        <w:rPr>
          <w:rFonts w:cs="Arial"/>
        </w:rPr>
        <w:t xml:space="preserve"> </w:t>
      </w:r>
    </w:p>
    <w:p w:rsidR="00FD0CCE" w:rsidRPr="00C1281D" w:rsidRDefault="00FD0CCE" w:rsidP="00C1281D">
      <w:pPr>
        <w:rPr>
          <w:rFonts w:cs="Arial"/>
        </w:rPr>
      </w:pPr>
    </w:p>
    <w:p w:rsidR="00FD0CCE" w:rsidRPr="00C1281D" w:rsidRDefault="00FD0CCE" w:rsidP="00C1281D">
      <w:pPr>
        <w:pStyle w:val="Heading1"/>
        <w:rPr>
          <w:rFonts w:cs="Arial"/>
          <w:sz w:val="22"/>
        </w:rPr>
      </w:pPr>
      <w:bookmarkStart w:id="155" w:name="_18._Welcoming_and"/>
      <w:bookmarkEnd w:id="155"/>
      <w:r w:rsidRPr="00C1281D">
        <w:rPr>
          <w:rFonts w:cs="Arial"/>
          <w:sz w:val="22"/>
        </w:rPr>
        <w:t>18. Welcoming and Celebrating Sexual Orientation and Gender Diversity in Families: From Preconception to Preschool, Best Start</w:t>
      </w:r>
    </w:p>
    <w:p w:rsidR="00FD0CCE" w:rsidRPr="00C1281D" w:rsidRDefault="00FD0CCE" w:rsidP="00C1281D">
      <w:pPr>
        <w:rPr>
          <w:rFonts w:cs="Arial"/>
          <w:bCs/>
        </w:rPr>
      </w:pPr>
      <w:r w:rsidRPr="00C1281D">
        <w:rPr>
          <w:rFonts w:cs="Arial"/>
          <w:bCs/>
        </w:rPr>
        <w:t>February 20, 2014: Oakville, Ontario</w:t>
      </w:r>
    </w:p>
    <w:p w:rsidR="00FD0CCE" w:rsidRPr="00C1281D" w:rsidRDefault="00FD0CCE" w:rsidP="00C1281D">
      <w:pPr>
        <w:rPr>
          <w:rFonts w:cs="Arial"/>
        </w:rPr>
      </w:pPr>
    </w:p>
    <w:p w:rsidR="00D86F80" w:rsidRDefault="00FD0CCE" w:rsidP="00C1281D">
      <w:pPr>
        <w:widowControl w:val="0"/>
        <w:autoSpaceDE w:val="0"/>
        <w:autoSpaceDN w:val="0"/>
        <w:adjustRightInd w:val="0"/>
        <w:rPr>
          <w:rFonts w:cs="Arial"/>
        </w:rPr>
      </w:pPr>
      <w:r w:rsidRPr="00C1281D">
        <w:rPr>
          <w:rFonts w:cs="Arial"/>
        </w:rPr>
        <w:t>This interactive workshop is for service providers who work with young children, with parents of young children, or who have the opportunity to influence the health and development of young children. This workshop explores what it means to effectively work with LGBTQ+ families, and to support a broad range of gender expression and creativity in children. Based on a new resource from the Best Start Resource Centre, the workshop addressed issues for those working with families from preconception to preschool. Participants will learn how service providers can make their programs for families, parents and children, into spaces that honour and celebrate this diversity, reflect on personal and organizational beliefs about LGBTQ+ individuals and willingly challenge these beliefs in order to be an LGBTQ+ positive professional and learn successful strategies and best practices to build an organizational commitment for LGBTQ+ inclusivity.</w:t>
      </w:r>
      <w:r w:rsidR="00C1281D">
        <w:rPr>
          <w:rFonts w:cs="Arial"/>
        </w:rPr>
        <w:t xml:space="preserve"> </w:t>
      </w:r>
    </w:p>
    <w:p w:rsidR="00FD0CCE" w:rsidRPr="00C1281D" w:rsidRDefault="00386D79" w:rsidP="00C1281D">
      <w:pPr>
        <w:widowControl w:val="0"/>
        <w:autoSpaceDE w:val="0"/>
        <w:autoSpaceDN w:val="0"/>
        <w:adjustRightInd w:val="0"/>
        <w:rPr>
          <w:rFonts w:cs="Arial"/>
        </w:rPr>
      </w:pPr>
      <w:hyperlink r:id="rId41" w:history="1">
        <w:r w:rsidR="00FD0CCE" w:rsidRPr="00C1281D">
          <w:rPr>
            <w:rStyle w:val="Hyperlink"/>
            <w:rFonts w:cs="Arial"/>
          </w:rPr>
          <w:t>http://beststart.org/events/2014/LGBTO/index</w:t>
        </w:r>
        <w:r w:rsidR="00FD0CCE" w:rsidRPr="00C1281D">
          <w:rPr>
            <w:rStyle w:val="Hyperlink"/>
            <w:rFonts w:cs="Arial"/>
          </w:rPr>
          <w:t>.</w:t>
        </w:r>
        <w:r w:rsidR="00FD0CCE" w:rsidRPr="00C1281D">
          <w:rPr>
            <w:rStyle w:val="Hyperlink"/>
            <w:rFonts w:cs="Arial"/>
          </w:rPr>
          <w:t>html</w:t>
        </w:r>
      </w:hyperlink>
    </w:p>
    <w:p w:rsidR="00FD0CCE" w:rsidRPr="00C1281D" w:rsidRDefault="00FD0CCE" w:rsidP="00C1281D">
      <w:pPr>
        <w:pStyle w:val="Heading1"/>
        <w:rPr>
          <w:rFonts w:cs="Arial"/>
          <w:sz w:val="22"/>
        </w:rPr>
      </w:pPr>
    </w:p>
    <w:p w:rsidR="00FD0CCE" w:rsidRPr="00C1281D" w:rsidRDefault="00FD0CCE" w:rsidP="00C1281D">
      <w:pPr>
        <w:pStyle w:val="Heading1"/>
        <w:rPr>
          <w:rFonts w:cs="Arial"/>
          <w:sz w:val="22"/>
        </w:rPr>
      </w:pPr>
      <w:bookmarkStart w:id="156" w:name="_19._Engagement_of"/>
      <w:bookmarkEnd w:id="156"/>
      <w:r w:rsidRPr="00C1281D">
        <w:rPr>
          <w:rFonts w:cs="Arial"/>
          <w:sz w:val="22"/>
        </w:rPr>
        <w:t xml:space="preserve">19. Engagement of Newcomers Consultation Event </w:t>
      </w:r>
    </w:p>
    <w:p w:rsidR="00FD0CCE" w:rsidRPr="00C1281D" w:rsidRDefault="00FD0CCE" w:rsidP="00C1281D">
      <w:pPr>
        <w:widowControl w:val="0"/>
        <w:autoSpaceDE w:val="0"/>
        <w:autoSpaceDN w:val="0"/>
        <w:adjustRightInd w:val="0"/>
        <w:rPr>
          <w:rFonts w:cs="Arial"/>
        </w:rPr>
      </w:pPr>
      <w:r w:rsidRPr="00C1281D">
        <w:rPr>
          <w:rFonts w:cs="Arial"/>
        </w:rPr>
        <w:t>February 11, 2014: Mississauga, Ontario</w:t>
      </w:r>
    </w:p>
    <w:p w:rsidR="00FD0CCE" w:rsidRPr="00C1281D" w:rsidRDefault="00FD0CCE" w:rsidP="00C1281D">
      <w:pPr>
        <w:widowControl w:val="0"/>
        <w:autoSpaceDE w:val="0"/>
        <w:autoSpaceDN w:val="0"/>
        <w:adjustRightInd w:val="0"/>
        <w:rPr>
          <w:rFonts w:cs="Arial"/>
        </w:rPr>
      </w:pPr>
    </w:p>
    <w:p w:rsidR="00FD0CCE" w:rsidRPr="00C1281D" w:rsidRDefault="00FD0CCE" w:rsidP="00C1281D">
      <w:pPr>
        <w:widowControl w:val="0"/>
        <w:autoSpaceDE w:val="0"/>
        <w:autoSpaceDN w:val="0"/>
        <w:adjustRightInd w:val="0"/>
        <w:rPr>
          <w:rFonts w:cs="Arial"/>
        </w:rPr>
      </w:pPr>
      <w:r w:rsidRPr="00C1281D">
        <w:rPr>
          <w:rFonts w:cs="Arial"/>
        </w:rPr>
        <w:t>Members of the Peel community</w:t>
      </w:r>
      <w:r w:rsidR="00B9324B" w:rsidRPr="00C1281D">
        <w:rPr>
          <w:rFonts w:cs="Arial"/>
        </w:rPr>
        <w:t xml:space="preserve"> (including faith/community leaders)</w:t>
      </w:r>
      <w:r w:rsidRPr="00C1281D">
        <w:rPr>
          <w:rFonts w:cs="Arial"/>
        </w:rPr>
        <w:t xml:space="preserve"> w</w:t>
      </w:r>
      <w:r w:rsidR="00865328" w:rsidRPr="00C1281D">
        <w:rPr>
          <w:rFonts w:cs="Arial"/>
        </w:rPr>
        <w:t xml:space="preserve">ho work directly with newcomers or parents of </w:t>
      </w:r>
      <w:r w:rsidRPr="00C1281D">
        <w:rPr>
          <w:rFonts w:cs="Arial"/>
        </w:rPr>
        <w:t>young children are invited to offer</w:t>
      </w:r>
      <w:r w:rsidR="00B9324B" w:rsidRPr="00C1281D">
        <w:rPr>
          <w:rFonts w:cs="Arial"/>
        </w:rPr>
        <w:t xml:space="preserve"> their</w:t>
      </w:r>
      <w:r w:rsidRPr="00C1281D">
        <w:rPr>
          <w:rFonts w:cs="Arial"/>
        </w:rPr>
        <w:t xml:space="preserve"> input on</w:t>
      </w:r>
      <w:r w:rsidR="00B9324B" w:rsidRPr="00C1281D">
        <w:rPr>
          <w:rFonts w:cs="Arial"/>
        </w:rPr>
        <w:t xml:space="preserve"> the</w:t>
      </w:r>
      <w:r w:rsidRPr="00C1281D">
        <w:rPr>
          <w:rFonts w:cs="Arial"/>
        </w:rPr>
        <w:t xml:space="preserve"> experiences of newc</w:t>
      </w:r>
      <w:r w:rsidR="00B9324B" w:rsidRPr="00C1281D">
        <w:rPr>
          <w:rFonts w:cs="Arial"/>
        </w:rPr>
        <w:t xml:space="preserve">omer parents of young children. Topics to be discussed include: </w:t>
      </w:r>
      <w:r w:rsidRPr="00C1281D">
        <w:rPr>
          <w:rFonts w:cs="Arial"/>
        </w:rPr>
        <w:t xml:space="preserve">services and programs </w:t>
      </w:r>
      <w:r w:rsidR="006626F1" w:rsidRPr="00C1281D">
        <w:rPr>
          <w:rFonts w:cs="Arial"/>
        </w:rPr>
        <w:t xml:space="preserve">that </w:t>
      </w:r>
      <w:r w:rsidRPr="00C1281D">
        <w:rPr>
          <w:rFonts w:cs="Arial"/>
        </w:rPr>
        <w:t>parents access for their young children ages 0-6 years old, barriers faced in accessing services and programs, and how best to reach out and</w:t>
      </w:r>
      <w:r w:rsidR="00B9324B" w:rsidRPr="00C1281D">
        <w:rPr>
          <w:rFonts w:cs="Arial"/>
        </w:rPr>
        <w:t xml:space="preserve"> </w:t>
      </w:r>
      <w:r w:rsidR="00B9324B" w:rsidRPr="00C1281D">
        <w:rPr>
          <w:rFonts w:cs="Arial"/>
        </w:rPr>
        <w:lastRenderedPageBreak/>
        <w:t>connect with newcomer families.</w:t>
      </w:r>
    </w:p>
    <w:p w:rsidR="00FD0CCE" w:rsidRPr="00C1281D" w:rsidRDefault="00386D79" w:rsidP="00C1281D">
      <w:pPr>
        <w:rPr>
          <w:rFonts w:cs="Arial"/>
        </w:rPr>
      </w:pPr>
      <w:hyperlink r:id="rId42" w:history="1">
        <w:r w:rsidR="00FD0CCE" w:rsidRPr="00C1281D">
          <w:rPr>
            <w:rStyle w:val="Hyperlink"/>
            <w:rFonts w:cs="Arial"/>
          </w:rPr>
          <w:t>http://www.pcyi.org/news-releases?news_id</w:t>
        </w:r>
        <w:r w:rsidR="00FD0CCE" w:rsidRPr="00C1281D">
          <w:rPr>
            <w:rStyle w:val="Hyperlink"/>
            <w:rFonts w:cs="Arial"/>
          </w:rPr>
          <w:t>=</w:t>
        </w:r>
        <w:r w:rsidR="00FD0CCE" w:rsidRPr="00C1281D">
          <w:rPr>
            <w:rStyle w:val="Hyperlink"/>
            <w:rFonts w:cs="Arial"/>
          </w:rPr>
          <w:t>106</w:t>
        </w:r>
      </w:hyperlink>
    </w:p>
    <w:p w:rsidR="00865328" w:rsidRPr="00C1281D" w:rsidRDefault="00865328" w:rsidP="00C1281D">
      <w:pPr>
        <w:pStyle w:val="Heading1"/>
        <w:rPr>
          <w:rFonts w:cs="Arial"/>
          <w:sz w:val="22"/>
        </w:rPr>
      </w:pPr>
      <w:bookmarkStart w:id="157" w:name="_20._The_Rocky"/>
      <w:bookmarkEnd w:id="157"/>
    </w:p>
    <w:p w:rsidR="00FD0CCE" w:rsidRPr="00C1281D" w:rsidRDefault="00FD0CCE" w:rsidP="00C1281D">
      <w:pPr>
        <w:pStyle w:val="Heading1"/>
        <w:rPr>
          <w:rFonts w:cs="Arial"/>
          <w:sz w:val="22"/>
        </w:rPr>
      </w:pPr>
      <w:bookmarkStart w:id="158" w:name="_20._The_Rocky_1"/>
      <w:bookmarkEnd w:id="158"/>
      <w:r w:rsidRPr="00C1281D">
        <w:rPr>
          <w:rFonts w:cs="Arial"/>
          <w:sz w:val="22"/>
        </w:rPr>
        <w:t>20. The Rocky Mountain Early Childhood Conference</w:t>
      </w:r>
    </w:p>
    <w:p w:rsidR="00FD0CCE" w:rsidRPr="00C1281D" w:rsidRDefault="00FD0CCE" w:rsidP="00C1281D">
      <w:pPr>
        <w:widowControl w:val="0"/>
        <w:autoSpaceDE w:val="0"/>
        <w:autoSpaceDN w:val="0"/>
        <w:adjustRightInd w:val="0"/>
        <w:rPr>
          <w:rFonts w:cs="Arial"/>
        </w:rPr>
      </w:pPr>
      <w:r w:rsidRPr="00C1281D">
        <w:rPr>
          <w:rFonts w:cs="Arial"/>
        </w:rPr>
        <w:t>March 14-15, 2014: Denver, Colorado</w:t>
      </w:r>
    </w:p>
    <w:p w:rsidR="00FD0CCE" w:rsidRPr="00C1281D" w:rsidRDefault="00FD0CCE" w:rsidP="00C1281D">
      <w:pPr>
        <w:widowControl w:val="0"/>
        <w:autoSpaceDE w:val="0"/>
        <w:autoSpaceDN w:val="0"/>
        <w:adjustRightInd w:val="0"/>
        <w:rPr>
          <w:rFonts w:cs="Arial"/>
        </w:rPr>
      </w:pPr>
    </w:p>
    <w:p w:rsidR="00FD0CCE" w:rsidRPr="00C1281D" w:rsidRDefault="00FD0CCE" w:rsidP="00C1281D">
      <w:pPr>
        <w:widowControl w:val="0"/>
        <w:autoSpaceDE w:val="0"/>
        <w:autoSpaceDN w:val="0"/>
        <w:adjustRightInd w:val="0"/>
        <w:rPr>
          <w:rFonts w:cs="Arial"/>
        </w:rPr>
      </w:pPr>
      <w:r w:rsidRPr="00C1281D">
        <w:rPr>
          <w:rFonts w:cs="Arial"/>
        </w:rPr>
        <w:t xml:space="preserve">This conference aims to support and solidify the growing understanding of the importance of investing in our youngest children. The Rocky Mountain Early Childhood Conference provides an opportunity for teachers, practitioners and advocates to learn, share and connect. Keynote speakers, hundreds of workshops and exhibitors, and networking opportunities will be offered. </w:t>
      </w:r>
    </w:p>
    <w:p w:rsidR="00FD0CCE" w:rsidRPr="00C1281D" w:rsidRDefault="00386D79" w:rsidP="00C1281D">
      <w:pPr>
        <w:rPr>
          <w:rFonts w:cs="Arial"/>
        </w:rPr>
      </w:pPr>
      <w:hyperlink r:id="rId43" w:history="1">
        <w:r w:rsidR="00FD0CCE" w:rsidRPr="00C1281D">
          <w:rPr>
            <w:rStyle w:val="Hyperlink"/>
            <w:rFonts w:cs="Arial"/>
          </w:rPr>
          <w:t>http://www.ecconfe</w:t>
        </w:r>
        <w:r w:rsidR="00FD0CCE" w:rsidRPr="00C1281D">
          <w:rPr>
            <w:rStyle w:val="Hyperlink"/>
            <w:rFonts w:cs="Arial"/>
          </w:rPr>
          <w:t>r</w:t>
        </w:r>
        <w:r w:rsidR="00FD0CCE" w:rsidRPr="00C1281D">
          <w:rPr>
            <w:rStyle w:val="Hyperlink"/>
            <w:rFonts w:cs="Arial"/>
          </w:rPr>
          <w:t>ence.c</w:t>
        </w:r>
        <w:r w:rsidR="00FD0CCE" w:rsidRPr="00C1281D">
          <w:rPr>
            <w:rStyle w:val="Hyperlink"/>
            <w:rFonts w:cs="Arial"/>
          </w:rPr>
          <w:t>o</w:t>
        </w:r>
        <w:r w:rsidR="00FD0CCE" w:rsidRPr="00C1281D">
          <w:rPr>
            <w:rStyle w:val="Hyperlink"/>
            <w:rFonts w:cs="Arial"/>
          </w:rPr>
          <w:t>m/</w:t>
        </w:r>
      </w:hyperlink>
    </w:p>
    <w:p w:rsidR="00FD0CCE" w:rsidRPr="00C1281D" w:rsidRDefault="00FD0CCE" w:rsidP="00C1281D">
      <w:pPr>
        <w:rPr>
          <w:rFonts w:cs="Arial"/>
        </w:rPr>
      </w:pPr>
    </w:p>
    <w:p w:rsidR="00FD0CCE" w:rsidRPr="00C1281D" w:rsidRDefault="00FD0CCE" w:rsidP="00C1281D">
      <w:pPr>
        <w:pStyle w:val="Heading1"/>
        <w:rPr>
          <w:rFonts w:cs="Arial"/>
          <w:sz w:val="22"/>
        </w:rPr>
      </w:pPr>
      <w:bookmarkStart w:id="159" w:name="_21._Webinar-The_Baby-Friendly"/>
      <w:bookmarkEnd w:id="159"/>
      <w:r w:rsidRPr="00C1281D">
        <w:rPr>
          <w:rFonts w:cs="Arial"/>
          <w:sz w:val="22"/>
        </w:rPr>
        <w:t>21. Webinar-The Baby-Friendly Initiative: Evidence-Based Key Messages and Resources</w:t>
      </w:r>
    </w:p>
    <w:p w:rsidR="00FD0CCE" w:rsidRPr="00C1281D" w:rsidRDefault="00FD0CCE" w:rsidP="00C1281D">
      <w:pPr>
        <w:rPr>
          <w:rFonts w:cs="Arial"/>
        </w:rPr>
      </w:pPr>
      <w:r w:rsidRPr="00C1281D">
        <w:rPr>
          <w:rFonts w:cs="Arial"/>
        </w:rPr>
        <w:t>February 19, 2014: Online</w:t>
      </w:r>
    </w:p>
    <w:p w:rsidR="00FD0CCE" w:rsidRPr="00C1281D" w:rsidRDefault="00FD0CCE" w:rsidP="00C1281D">
      <w:pPr>
        <w:rPr>
          <w:rFonts w:cs="Arial"/>
        </w:rPr>
      </w:pPr>
    </w:p>
    <w:p w:rsidR="00FD0CCE" w:rsidRPr="00C1281D" w:rsidRDefault="00FD0CCE" w:rsidP="00C1281D">
      <w:pPr>
        <w:rPr>
          <w:rFonts w:cs="Arial"/>
        </w:rPr>
      </w:pPr>
      <w:r w:rsidRPr="00C1281D">
        <w:rPr>
          <w:rFonts w:cs="Arial"/>
        </w:rPr>
        <w:t xml:space="preserve">This one-hour, free webinar is for anyone working in hospitals or community settings seeking to implement the Baby-Friendly Initiative (BFI). The Best Start Resource Centre developed this resource in partnership </w:t>
      </w:r>
      <w:r w:rsidRPr="00D86F80">
        <w:rPr>
          <w:rFonts w:cs="Arial"/>
        </w:rPr>
        <w:t xml:space="preserve">with </w:t>
      </w:r>
      <w:hyperlink r:id="rId44" w:history="1">
        <w:r w:rsidRPr="00D86F80">
          <w:rPr>
            <w:rFonts w:cs="Arial"/>
            <w:u w:color="0400F0"/>
          </w:rPr>
          <w:t>The Baby-Friendly Initiative Ontario</w:t>
        </w:r>
      </w:hyperlink>
      <w:r w:rsidRPr="00D86F80">
        <w:rPr>
          <w:rFonts w:cs="Arial"/>
        </w:rPr>
        <w:t xml:space="preserve"> to support service providers on their BFI implementation journey. The webinar will highlight how this </w:t>
      </w:r>
      <w:hyperlink r:id="rId45" w:history="1">
        <w:r w:rsidRPr="00D86F80">
          <w:rPr>
            <w:rFonts w:cs="Arial"/>
            <w:u w:color="0400F0"/>
          </w:rPr>
          <w:t>resource</w:t>
        </w:r>
      </w:hyperlink>
      <w:r w:rsidRPr="00D86F80">
        <w:rPr>
          <w:rFonts w:cs="Arial"/>
        </w:rPr>
        <w:t xml:space="preserve"> can be used to supp</w:t>
      </w:r>
      <w:r w:rsidRPr="00C1281D">
        <w:rPr>
          <w:rFonts w:cs="Arial"/>
        </w:rPr>
        <w:t>ort service providers in using a common language, agreeing on key messages, understanding the evidence base, and accessing resources to support the practical aspects of BFI implementation.</w:t>
      </w:r>
      <w:r w:rsidR="00C1281D">
        <w:rPr>
          <w:rFonts w:cs="Arial"/>
        </w:rPr>
        <w:t xml:space="preserve"> </w:t>
      </w:r>
      <w:r w:rsidRPr="00C1281D">
        <w:rPr>
          <w:rFonts w:cs="Arial"/>
        </w:rPr>
        <w:t xml:space="preserve">Time will be allotted for questions and discussion. </w:t>
      </w:r>
      <w:hyperlink r:id="rId46" w:history="1">
        <w:r w:rsidRPr="00C1281D">
          <w:rPr>
            <w:rStyle w:val="Hyperlink"/>
            <w:rFonts w:cs="Arial"/>
          </w:rPr>
          <w:t>http://www.beststart.org/events/2014/webinar_BF</w:t>
        </w:r>
        <w:r w:rsidRPr="00C1281D">
          <w:rPr>
            <w:rStyle w:val="Hyperlink"/>
            <w:rFonts w:cs="Arial"/>
          </w:rPr>
          <w:t>I</w:t>
        </w:r>
        <w:r w:rsidRPr="00C1281D">
          <w:rPr>
            <w:rStyle w:val="Hyperlink"/>
            <w:rFonts w:cs="Arial"/>
          </w:rPr>
          <w:t>/BFI_Jan29.html</w:t>
        </w:r>
      </w:hyperlink>
    </w:p>
    <w:p w:rsidR="00FD0CCE" w:rsidRPr="00C1281D" w:rsidRDefault="00FD0CCE" w:rsidP="00C1281D">
      <w:pPr>
        <w:rPr>
          <w:rFonts w:cs="Arial"/>
        </w:rPr>
      </w:pPr>
    </w:p>
    <w:p w:rsidR="00FD0CCE" w:rsidRPr="00C1281D" w:rsidRDefault="00FD0CCE" w:rsidP="00C1281D">
      <w:pPr>
        <w:pStyle w:val="Heading1"/>
        <w:rPr>
          <w:rFonts w:cs="Arial"/>
          <w:sz w:val="22"/>
        </w:rPr>
      </w:pPr>
      <w:bookmarkStart w:id="160" w:name="_22._REGISTRATION_OPEN:"/>
      <w:bookmarkStart w:id="161" w:name="_22._HBHC_Pre-Conference"/>
      <w:bookmarkEnd w:id="160"/>
      <w:bookmarkEnd w:id="161"/>
      <w:r w:rsidRPr="00C1281D">
        <w:rPr>
          <w:rFonts w:cs="Arial"/>
          <w:sz w:val="22"/>
        </w:rPr>
        <w:t xml:space="preserve">22. </w:t>
      </w:r>
      <w:r w:rsidR="0065316A" w:rsidRPr="0065316A">
        <w:rPr>
          <w:rFonts w:cs="Arial"/>
          <w:sz w:val="22"/>
        </w:rPr>
        <w:t>HBHC Pre-Conference open to all service providers: Support client's efforts to modify risk behaviours!</w:t>
      </w:r>
    </w:p>
    <w:p w:rsidR="00FD0CCE" w:rsidRPr="00D86F80" w:rsidRDefault="00FD0CCE" w:rsidP="00C12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en-US"/>
        </w:rPr>
      </w:pPr>
      <w:r w:rsidRPr="00D86F80">
        <w:rPr>
          <w:rFonts w:cs="Arial"/>
          <w:color w:val="000000"/>
          <w:lang w:val="en-US"/>
        </w:rPr>
        <w:t xml:space="preserve">February 26-28, 2014: </w:t>
      </w:r>
      <w:r w:rsidR="00D86F80" w:rsidRPr="00D86F80">
        <w:rPr>
          <w:rFonts w:cs="Arial"/>
          <w:color w:val="000000"/>
          <w:lang w:val="en-US"/>
        </w:rPr>
        <w:t>Toronto</w:t>
      </w:r>
      <w:r w:rsidRPr="00D86F80">
        <w:rPr>
          <w:rFonts w:cs="Arial"/>
          <w:color w:val="000000"/>
          <w:lang w:val="en-US"/>
        </w:rPr>
        <w:t>, Ontario</w:t>
      </w:r>
    </w:p>
    <w:p w:rsidR="00D86F80" w:rsidRPr="00D86F80" w:rsidRDefault="00D86F80" w:rsidP="00D86F80">
      <w:pPr>
        <w:pStyle w:val="NoSpacing"/>
        <w:rPr>
          <w:lang w:val="en-US"/>
        </w:rPr>
      </w:pPr>
    </w:p>
    <w:p w:rsidR="0065316A" w:rsidRPr="00D86F80" w:rsidRDefault="0065316A" w:rsidP="0065316A">
      <w:pPr>
        <w:pStyle w:val="bodytext0"/>
        <w:spacing w:before="0" w:beforeAutospacing="0" w:after="0" w:afterAutospacing="0"/>
        <w:rPr>
          <w:sz w:val="22"/>
          <w:szCs w:val="22"/>
        </w:rPr>
      </w:pPr>
      <w:r w:rsidRPr="00D86F80">
        <w:rPr>
          <w:sz w:val="22"/>
          <w:szCs w:val="22"/>
        </w:rPr>
        <w:t>The 2014 Healthy Babies Healthy Children day is relevant to all service providers who want to learn</w:t>
      </w:r>
      <w:r w:rsidRPr="00D86F80">
        <w:rPr>
          <w:b/>
          <w:bCs/>
          <w:sz w:val="22"/>
          <w:szCs w:val="22"/>
        </w:rPr>
        <w:t xml:space="preserve"> </w:t>
      </w:r>
      <w:r w:rsidRPr="00D86F80">
        <w:rPr>
          <w:sz w:val="22"/>
          <w:szCs w:val="22"/>
        </w:rPr>
        <w:t xml:space="preserve">skills and strategies to support client's efforts to modify risk behaviours, although content has been tailored to be of primary interest to public health nurses working in the Healthy Babies Healthy Children program. Since there is some space remaining in this session, we are pleased to announce that this session is now open to </w:t>
      </w:r>
      <w:r w:rsidRPr="00D86F80">
        <w:rPr>
          <w:b/>
          <w:bCs/>
          <w:sz w:val="22"/>
          <w:szCs w:val="22"/>
          <w:u w:val="single"/>
        </w:rPr>
        <w:t>ALL</w:t>
      </w:r>
      <w:r w:rsidRPr="00D86F80">
        <w:rPr>
          <w:sz w:val="22"/>
          <w:szCs w:val="22"/>
        </w:rPr>
        <w:t xml:space="preserve"> service providers who work in preconception health, prenatal health and early child development!</w:t>
      </w:r>
      <w:r w:rsidRPr="00D86F80">
        <w:rPr>
          <w:b/>
          <w:bCs/>
          <w:sz w:val="22"/>
          <w:szCs w:val="22"/>
        </w:rPr>
        <w:t xml:space="preserve"> </w:t>
      </w:r>
      <w:r w:rsidRPr="00D86F80">
        <w:rPr>
          <w:bCs/>
          <w:sz w:val="22"/>
          <w:szCs w:val="22"/>
        </w:rPr>
        <w:t>Early Bird Rates</w:t>
      </w:r>
      <w:r w:rsidRPr="00D86F80">
        <w:rPr>
          <w:sz w:val="22"/>
          <w:szCs w:val="22"/>
        </w:rPr>
        <w:t xml:space="preserve"> are still available for this pre-conference session but there is limited space. </w:t>
      </w:r>
      <w:hyperlink r:id="rId47" w:history="1">
        <w:r w:rsidRPr="00D86F80">
          <w:rPr>
            <w:sz w:val="22"/>
            <w:szCs w:val="22"/>
          </w:rPr>
          <w:t>Register early</w:t>
        </w:r>
      </w:hyperlink>
      <w:r w:rsidRPr="00D86F80">
        <w:rPr>
          <w:sz w:val="22"/>
          <w:szCs w:val="22"/>
        </w:rPr>
        <w:t xml:space="preserve"> to avoid disappointment! </w:t>
      </w:r>
    </w:p>
    <w:p w:rsidR="0065316A" w:rsidRPr="00D86F80" w:rsidRDefault="0065316A" w:rsidP="0065316A">
      <w:pPr>
        <w:pStyle w:val="bodytext0"/>
        <w:spacing w:before="0" w:beforeAutospacing="0" w:after="0" w:afterAutospacing="0"/>
        <w:rPr>
          <w:sz w:val="22"/>
          <w:szCs w:val="22"/>
        </w:rPr>
      </w:pPr>
    </w:p>
    <w:p w:rsidR="0065316A" w:rsidRPr="00D86F80" w:rsidRDefault="0065316A" w:rsidP="0065316A">
      <w:pPr>
        <w:pStyle w:val="bodytext0"/>
        <w:spacing w:before="0" w:beforeAutospacing="0" w:after="0" w:afterAutospacing="0"/>
        <w:rPr>
          <w:sz w:val="22"/>
          <w:szCs w:val="22"/>
        </w:rPr>
      </w:pPr>
      <w:r w:rsidRPr="00D86F80">
        <w:rPr>
          <w:rStyle w:val="Strong"/>
          <w:b w:val="0"/>
          <w:sz w:val="22"/>
          <w:szCs w:val="22"/>
        </w:rPr>
        <w:t>This full day pre-conference session will be hosted</w:t>
      </w:r>
      <w:r w:rsidRPr="00D86F80">
        <w:rPr>
          <w:rStyle w:val="Strong"/>
          <w:b w:val="0"/>
          <w:i/>
          <w:iCs/>
          <w:sz w:val="22"/>
          <w:szCs w:val="22"/>
        </w:rPr>
        <w:t xml:space="preserve"> by</w:t>
      </w:r>
      <w:r w:rsidRPr="00D86F80">
        <w:rPr>
          <w:rStyle w:val="Strong"/>
          <w:i/>
          <w:iCs/>
          <w:sz w:val="22"/>
          <w:szCs w:val="22"/>
        </w:rPr>
        <w:t xml:space="preserve"> </w:t>
      </w:r>
      <w:hyperlink r:id="rId48" w:anchor="Steve" w:history="1">
        <w:r w:rsidRPr="00D86F80">
          <w:rPr>
            <w:rStyle w:val="Hyperlink"/>
            <w:i/>
            <w:iCs/>
            <w:sz w:val="22"/>
            <w:szCs w:val="22"/>
          </w:rPr>
          <w:t>Dr. Steve Hotz</w:t>
        </w:r>
      </w:hyperlink>
      <w:r w:rsidRPr="00D86F80">
        <w:rPr>
          <w:rStyle w:val="Emphasis"/>
          <w:b/>
          <w:bCs/>
          <w:sz w:val="22"/>
          <w:szCs w:val="22"/>
        </w:rPr>
        <w:t>,</w:t>
      </w:r>
      <w:r w:rsidRPr="00D86F80">
        <w:rPr>
          <w:rStyle w:val="Emphasis"/>
          <w:sz w:val="22"/>
          <w:szCs w:val="22"/>
        </w:rPr>
        <w:t xml:space="preserve"> Adjunct Professor, Community Medicine at the University of Ottawa. It will </w:t>
      </w:r>
      <w:r w:rsidRPr="00D86F80">
        <w:rPr>
          <w:sz w:val="22"/>
          <w:szCs w:val="22"/>
        </w:rPr>
        <w:t xml:space="preserve">offer practical suggestions for service providers in key areas of their work. This workshop addresses skills and strategies to support client's efforts to modify risk behaviours. It presents a brief counselling model and techniques based on an integration of the Transtheoretical Model of behaviour change (Prochaska et al., 2012) and Motivational Interviewing (Miller &amp; Rollnick, 2008, 2012). </w:t>
      </w:r>
    </w:p>
    <w:p w:rsidR="0065316A" w:rsidRPr="00D86F80" w:rsidRDefault="0065316A" w:rsidP="0065316A">
      <w:pPr>
        <w:pStyle w:val="bodytext0"/>
        <w:spacing w:before="0" w:beforeAutospacing="0" w:after="0" w:afterAutospacing="0"/>
        <w:rPr>
          <w:rStyle w:val="Strong"/>
          <w:rFonts w:ascii="Times New Roman" w:hAnsi="Times New Roman" w:cs="Times New Roman"/>
          <w:sz w:val="22"/>
          <w:szCs w:val="22"/>
        </w:rPr>
      </w:pPr>
    </w:p>
    <w:p w:rsidR="0065316A" w:rsidRPr="00D86F80" w:rsidRDefault="0065316A" w:rsidP="0065316A">
      <w:pPr>
        <w:pStyle w:val="bodytext0"/>
        <w:spacing w:before="0" w:beforeAutospacing="0" w:after="0" w:afterAutospacing="0"/>
        <w:rPr>
          <w:b/>
          <w:sz w:val="22"/>
          <w:szCs w:val="22"/>
        </w:rPr>
      </w:pPr>
      <w:r w:rsidRPr="00D86F80">
        <w:rPr>
          <w:rStyle w:val="Strong"/>
          <w:b w:val="0"/>
          <w:sz w:val="22"/>
          <w:szCs w:val="22"/>
        </w:rPr>
        <w:t>Participants will learn to:</w:t>
      </w:r>
    </w:p>
    <w:p w:rsidR="0065316A" w:rsidRPr="00D86F80" w:rsidRDefault="0065316A" w:rsidP="0065316A">
      <w:pPr>
        <w:numPr>
          <w:ilvl w:val="0"/>
          <w:numId w:val="29"/>
        </w:numPr>
        <w:rPr>
          <w:rFonts w:cs="Arial"/>
        </w:rPr>
      </w:pPr>
      <w:r w:rsidRPr="00D86F80">
        <w:rPr>
          <w:rFonts w:cs="Arial"/>
        </w:rPr>
        <w:t>Assess motivation and the barriers to health behaviour change</w:t>
      </w:r>
    </w:p>
    <w:p w:rsidR="0065316A" w:rsidRPr="00D86F80" w:rsidRDefault="0065316A" w:rsidP="0065316A">
      <w:pPr>
        <w:numPr>
          <w:ilvl w:val="0"/>
          <w:numId w:val="29"/>
        </w:numPr>
        <w:rPr>
          <w:rFonts w:cs="Arial"/>
        </w:rPr>
      </w:pPr>
      <w:r w:rsidRPr="00D86F80">
        <w:rPr>
          <w:rFonts w:cs="Arial"/>
        </w:rPr>
        <w:lastRenderedPageBreak/>
        <w:t xml:space="preserve">Help clients make fully informed choices about treatments </w:t>
      </w:r>
    </w:p>
    <w:p w:rsidR="0065316A" w:rsidRPr="00D86F80" w:rsidRDefault="0065316A" w:rsidP="0065316A">
      <w:pPr>
        <w:numPr>
          <w:ilvl w:val="0"/>
          <w:numId w:val="29"/>
        </w:numPr>
        <w:rPr>
          <w:rFonts w:cs="Arial"/>
        </w:rPr>
      </w:pPr>
      <w:r w:rsidRPr="00D86F80">
        <w:rPr>
          <w:rFonts w:cs="Arial"/>
        </w:rPr>
        <w:t>Facilitate commitment to change and build skills that support adoption and maintenance of treatment</w:t>
      </w:r>
    </w:p>
    <w:p w:rsidR="0065316A" w:rsidRPr="00D86F80" w:rsidRDefault="0065316A" w:rsidP="0065316A">
      <w:pPr>
        <w:numPr>
          <w:ilvl w:val="0"/>
          <w:numId w:val="29"/>
        </w:numPr>
        <w:rPr>
          <w:rFonts w:cs="Arial"/>
        </w:rPr>
      </w:pPr>
      <w:r w:rsidRPr="00D86F80">
        <w:rPr>
          <w:rFonts w:cs="Arial"/>
        </w:rPr>
        <w:t>Strengthen existing counselling by using specific skills to tailor interventions to client level of readiness</w:t>
      </w:r>
    </w:p>
    <w:p w:rsidR="00A3103A" w:rsidRPr="0065316A" w:rsidRDefault="00386D79" w:rsidP="00C1281D">
      <w:pPr>
        <w:pStyle w:val="Heading1"/>
        <w:rPr>
          <w:rFonts w:cs="Arial"/>
          <w:b w:val="0"/>
          <w:color w:val="0000FF"/>
          <w:sz w:val="22"/>
        </w:rPr>
      </w:pPr>
      <w:hyperlink r:id="rId49" w:history="1">
        <w:r w:rsidR="0065316A" w:rsidRPr="00D86F80">
          <w:rPr>
            <w:rStyle w:val="Hyperlink"/>
            <w:rFonts w:cs="Arial"/>
            <w:b w:val="0"/>
            <w:sz w:val="22"/>
          </w:rPr>
          <w:t>http://www.beststart.org/events/2014/bsannualc</w:t>
        </w:r>
        <w:r w:rsidR="0065316A" w:rsidRPr="00D86F80">
          <w:rPr>
            <w:rStyle w:val="Hyperlink"/>
            <w:rFonts w:cs="Arial"/>
            <w:b w:val="0"/>
            <w:sz w:val="22"/>
          </w:rPr>
          <w:t>o</w:t>
        </w:r>
        <w:r w:rsidR="0065316A" w:rsidRPr="00D86F80">
          <w:rPr>
            <w:rStyle w:val="Hyperlink"/>
            <w:rFonts w:cs="Arial"/>
            <w:b w:val="0"/>
            <w:sz w:val="22"/>
          </w:rPr>
          <w:t>nf14/index.htm</w:t>
        </w:r>
      </w:hyperlink>
    </w:p>
    <w:p w:rsidR="0065316A" w:rsidRPr="00C1281D" w:rsidRDefault="0065316A" w:rsidP="00C1281D">
      <w:pPr>
        <w:pStyle w:val="Heading1"/>
        <w:rPr>
          <w:rFonts w:eastAsia="Calibri" w:cs="Arial"/>
          <w:b w:val="0"/>
          <w:noProof w:val="0"/>
          <w:sz w:val="22"/>
          <w:lang w:val="en-CA"/>
        </w:rPr>
      </w:pPr>
    </w:p>
    <w:p w:rsidR="00CB0B79" w:rsidRPr="00AA529E" w:rsidRDefault="0020260B" w:rsidP="00062127">
      <w:pPr>
        <w:pStyle w:val="Heading1"/>
        <w:rPr>
          <w:sz w:val="36"/>
          <w:szCs w:val="36"/>
          <w:lang w:eastAsia="en-CA"/>
        </w:rPr>
      </w:pPr>
      <w:r w:rsidRPr="00AA529E">
        <w:rPr>
          <w:sz w:val="36"/>
          <w:szCs w:val="36"/>
          <w:lang w:val="en-CA" w:eastAsia="en-CA"/>
        </w:rPr>
        <w:drawing>
          <wp:inline distT="0" distB="0" distL="0" distR="0" wp14:anchorId="04BA03C1" wp14:editId="6F2EA9EC">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bookmarkStart w:id="162" w:name="_V._RESOURCES"/>
      <w:bookmarkStart w:id="163" w:name="_V._RESOURCES_1"/>
      <w:bookmarkStart w:id="164" w:name="_V._RESOURCES_2"/>
      <w:bookmarkEnd w:id="162"/>
      <w:bookmarkEnd w:id="163"/>
      <w:bookmarkEnd w:id="164"/>
    </w:p>
    <w:p w:rsidR="00CB0B79" w:rsidRPr="00AA529E" w:rsidRDefault="00CB0B79" w:rsidP="00062127">
      <w:pPr>
        <w:pStyle w:val="Heading1"/>
        <w:rPr>
          <w:sz w:val="36"/>
          <w:szCs w:val="36"/>
        </w:rPr>
      </w:pPr>
      <w:r w:rsidRPr="00AA529E">
        <w:rPr>
          <w:sz w:val="36"/>
          <w:szCs w:val="36"/>
        </w:rPr>
        <w:t>V. RESOURCES</w:t>
      </w:r>
      <w:bookmarkStart w:id="165" w:name="_10._MÉTIS_RENDEZVOUS"/>
      <w:bookmarkEnd w:id="165"/>
    </w:p>
    <w:p w:rsidR="00CB0B79" w:rsidRPr="00AA529E" w:rsidRDefault="0020260B" w:rsidP="00062127">
      <w:pPr>
        <w:pStyle w:val="Heading1"/>
        <w:rPr>
          <w:sz w:val="36"/>
          <w:szCs w:val="36"/>
        </w:rPr>
      </w:pPr>
      <w:r w:rsidRPr="00AA529E">
        <w:rPr>
          <w:sz w:val="36"/>
          <w:szCs w:val="36"/>
          <w:lang w:val="en-CA" w:eastAsia="en-CA"/>
        </w:rPr>
        <w:drawing>
          <wp:inline distT="0" distB="0" distL="0" distR="0" wp14:anchorId="6C39C662" wp14:editId="7F7C7CFB">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9F2671" w:rsidRPr="00C1281D" w:rsidRDefault="009F2671" w:rsidP="00C1281D">
      <w:pPr>
        <w:rPr>
          <w:rStyle w:val="ata11y"/>
        </w:rPr>
      </w:pPr>
      <w:bookmarkStart w:id="166" w:name="_16._INTEGRATED_STRATEGIES"/>
      <w:bookmarkStart w:id="167" w:name="_15._PRIMA_ONE-DAY"/>
      <w:bookmarkStart w:id="168" w:name="_15._NOBODY’S_PERFECT"/>
      <w:bookmarkStart w:id="169" w:name="_8._SHADOWS_OF"/>
      <w:bookmarkStart w:id="170" w:name="_15._BREASTFEEDING:_EARLY"/>
      <w:bookmarkStart w:id="171" w:name="_26._INTEGRATED_STRATEGIES"/>
      <w:bookmarkStart w:id="172" w:name="_17._FASD_COLLABORATION"/>
      <w:bookmarkStart w:id="173" w:name="_23._CELEBRATING_MOTHERS"/>
      <w:bookmarkStart w:id="174" w:name="_20._Healthy_Babies"/>
      <w:bookmarkStart w:id="175" w:name="_18._Toys_That"/>
      <w:bookmarkStart w:id="176" w:name="_19._Mind_in"/>
      <w:bookmarkStart w:id="177" w:name="_26._Fact_sheets"/>
      <w:bookmarkStart w:id="178" w:name="_28._Powerpuff_Girls"/>
      <w:bookmarkStart w:id="179" w:name="_31._The_Role"/>
      <w:bookmarkStart w:id="180" w:name="_18._Canadian_Physical"/>
      <w:bookmarkStart w:id="181" w:name="_19._The_State"/>
      <w:bookmarkStart w:id="182" w:name="_21._Accelerating_Progress"/>
      <w:bookmarkStart w:id="183" w:name="_26._Licensing_details"/>
      <w:bookmarkStart w:id="184" w:name="_26._Every_Body"/>
      <w:bookmarkStart w:id="185" w:name="_23._NAHO_Fact"/>
      <w:bookmarkStart w:id="186" w:name="_28._Great_Breastfeeding"/>
      <w:bookmarkStart w:id="187" w:name="_27._Prevention_of"/>
      <w:bookmarkStart w:id="188" w:name="_32._Halton_Parents"/>
      <w:bookmarkStart w:id="189" w:name="_26._Halton_Parents"/>
      <w:bookmarkStart w:id="190" w:name="_40._Eating_Disorders"/>
      <w:bookmarkStart w:id="191" w:name="_41._Reproductive_Health"/>
      <w:bookmarkStart w:id="192" w:name="_33._AAP_Issues"/>
      <w:bookmarkStart w:id="193" w:name="_16._FASDChildwelfare.ca:_A"/>
      <w:bookmarkStart w:id="194" w:name="_16._FASDChildwelfare.ca:_A_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FD0CCE" w:rsidRPr="00C1281D" w:rsidRDefault="00FD0CCE" w:rsidP="00C1281D">
      <w:pPr>
        <w:pStyle w:val="Heading1"/>
        <w:rPr>
          <w:sz w:val="22"/>
        </w:rPr>
      </w:pPr>
      <w:bookmarkStart w:id="195" w:name="_24.__Healthy"/>
      <w:bookmarkStart w:id="196" w:name="_22.__Asthma"/>
      <w:bookmarkStart w:id="197" w:name="_21.__Nutri-eStep"/>
      <w:bookmarkStart w:id="198" w:name="_23._Healthy_Schools,"/>
      <w:bookmarkEnd w:id="195"/>
      <w:bookmarkEnd w:id="196"/>
      <w:bookmarkEnd w:id="197"/>
      <w:bookmarkEnd w:id="198"/>
      <w:r w:rsidRPr="00C1281D">
        <w:rPr>
          <w:sz w:val="22"/>
        </w:rPr>
        <w:t>23. Healthy Schools, Healthy Communities: How You Can Make a Difference</w:t>
      </w:r>
    </w:p>
    <w:p w:rsidR="00FD0CCE" w:rsidRPr="00C1281D" w:rsidRDefault="00FD0CCE" w:rsidP="00C1281D">
      <w:pPr>
        <w:rPr>
          <w:rFonts w:cs="Trebuchet MS"/>
          <w:b/>
          <w:bCs/>
          <w:i/>
          <w:iCs/>
        </w:rPr>
      </w:pPr>
    </w:p>
    <w:p w:rsidR="00FD0CCE" w:rsidRPr="00C1281D" w:rsidRDefault="00D86F80" w:rsidP="00C1281D">
      <w:pPr>
        <w:rPr>
          <w:rFonts w:cs="Trebuchet MS"/>
          <w:b/>
          <w:bCs/>
          <w:i/>
          <w:iCs/>
        </w:rPr>
      </w:pPr>
      <w:r>
        <w:rPr>
          <w:rFonts w:cs="Trebuchet MS"/>
          <w:bCs/>
          <w:iCs/>
        </w:rPr>
        <w:t xml:space="preserve">This </w:t>
      </w:r>
      <w:r w:rsidR="00FD0CCE" w:rsidRPr="00C1281D">
        <w:rPr>
          <w:rFonts w:cs="Trebuchet MS"/>
        </w:rPr>
        <w:t>is an illustrated video developed by Ophea’s Physical Activity Resource Centre (PARC) that is designed to support individuals and communities in working towards healthy schools.</w:t>
      </w:r>
    </w:p>
    <w:p w:rsidR="00FD0CCE" w:rsidRPr="00C1281D" w:rsidRDefault="00386D79" w:rsidP="00C1281D">
      <w:hyperlink r:id="rId50" w:history="1">
        <w:r w:rsidR="00FD0CCE" w:rsidRPr="00C1281D">
          <w:rPr>
            <w:rStyle w:val="Hyperlink"/>
          </w:rPr>
          <w:t>http://www.ophea.net/healthy-schools-commu</w:t>
        </w:r>
        <w:r w:rsidR="00FD0CCE" w:rsidRPr="00C1281D">
          <w:rPr>
            <w:rStyle w:val="Hyperlink"/>
          </w:rPr>
          <w:t>n</w:t>
        </w:r>
        <w:r w:rsidR="00FD0CCE" w:rsidRPr="00C1281D">
          <w:rPr>
            <w:rStyle w:val="Hyperlink"/>
          </w:rPr>
          <w:t>ities</w:t>
        </w:r>
      </w:hyperlink>
    </w:p>
    <w:p w:rsidR="00FD0CCE" w:rsidRPr="00C1281D" w:rsidRDefault="00FD0CCE" w:rsidP="00C1281D">
      <w:pPr>
        <w:pStyle w:val="ListParagraph"/>
      </w:pPr>
    </w:p>
    <w:p w:rsidR="00E40A26" w:rsidRPr="00C1281D" w:rsidRDefault="00FD0CCE" w:rsidP="00C1281D">
      <w:pPr>
        <w:pStyle w:val="Heading1"/>
        <w:rPr>
          <w:sz w:val="22"/>
        </w:rPr>
      </w:pPr>
      <w:bookmarkStart w:id="199" w:name="_24._Congenital_Anomalies"/>
      <w:bookmarkEnd w:id="199"/>
      <w:r w:rsidRPr="00C1281D">
        <w:rPr>
          <w:sz w:val="22"/>
        </w:rPr>
        <w:t>24. Congenital Anomalies in Canada 2013: A Perinatal Health Surveillance Report</w:t>
      </w:r>
    </w:p>
    <w:p w:rsidR="00FD0CCE" w:rsidRDefault="00C0454B" w:rsidP="00C1281D">
      <w:pPr>
        <w:pStyle w:val="Heading1"/>
        <w:rPr>
          <w:b w:val="0"/>
          <w:sz w:val="22"/>
        </w:rPr>
      </w:pPr>
      <w:r>
        <w:rPr>
          <w:b w:val="0"/>
          <w:sz w:val="22"/>
        </w:rPr>
        <w:t>(available in French)</w:t>
      </w:r>
    </w:p>
    <w:p w:rsidR="00C0454B" w:rsidRPr="00C0454B" w:rsidRDefault="00C0454B" w:rsidP="00C1281D">
      <w:pPr>
        <w:pStyle w:val="Heading1"/>
        <w:rPr>
          <w:b w:val="0"/>
          <w:sz w:val="22"/>
        </w:rPr>
      </w:pPr>
    </w:p>
    <w:p w:rsidR="0065316A" w:rsidRDefault="00FD0CCE" w:rsidP="00C1281D">
      <w:pPr>
        <w:widowControl w:val="0"/>
        <w:autoSpaceDE w:val="0"/>
        <w:autoSpaceDN w:val="0"/>
        <w:adjustRightInd w:val="0"/>
        <w:rPr>
          <w:rFonts w:cs="Verdana"/>
        </w:rPr>
      </w:pPr>
      <w:r w:rsidRPr="00C1281D">
        <w:rPr>
          <w:rFonts w:cs="Verdana"/>
        </w:rPr>
        <w:t>This report</w:t>
      </w:r>
      <w:r w:rsidR="00C1281D">
        <w:rPr>
          <w:rFonts w:cs="Verdana"/>
        </w:rPr>
        <w:t xml:space="preserve"> </w:t>
      </w:r>
      <w:r w:rsidRPr="00C1281D">
        <w:rPr>
          <w:rFonts w:cs="Verdana"/>
        </w:rPr>
        <w:t>(Public Health Agency of Canada, 2013) provides an overview of congenital anomalies in Canada, focusing on six important categories including: Down syndrome, neural tube defects, congenital heart defects, oral facial clefts, limb deficiency defects and gastroschisis. Each chapter presents national estimates on birth prevalence, temporal trends, as well as provincial, territorial and international comparisons. Risk factors, impacts of prenatal diagnosis and preventive measures are also discussed. Methods of primary and secondary prevention and management and treatment options for selected congenital anomalies are described.</w:t>
      </w:r>
      <w:r w:rsidR="00C1281D">
        <w:rPr>
          <w:rFonts w:cs="Verdana"/>
        </w:rPr>
        <w:t xml:space="preserve">                                 </w:t>
      </w:r>
    </w:p>
    <w:p w:rsidR="00FD0CCE" w:rsidRPr="00C0454B" w:rsidRDefault="00C0454B" w:rsidP="00C1281D">
      <w:pPr>
        <w:widowControl w:val="0"/>
        <w:autoSpaceDE w:val="0"/>
        <w:autoSpaceDN w:val="0"/>
        <w:adjustRightInd w:val="0"/>
        <w:rPr>
          <w:rStyle w:val="Hyperlink"/>
          <w:rFonts w:cs="Verdana"/>
          <w:lang w:val="fr-CA"/>
        </w:rPr>
      </w:pPr>
      <w:r w:rsidRPr="00C0454B">
        <w:rPr>
          <w:lang w:val="fr-CA"/>
        </w:rPr>
        <w:t xml:space="preserve">EN: </w:t>
      </w:r>
      <w:hyperlink r:id="rId51" w:history="1">
        <w:r w:rsidR="00FD0CCE" w:rsidRPr="00C0454B">
          <w:rPr>
            <w:rStyle w:val="Hyperlink"/>
            <w:rFonts w:cs="Verdana"/>
            <w:lang w:val="fr-CA"/>
          </w:rPr>
          <w:t>http://www.phac-aspc.gc.ca/ccasn-rcsac/cac-acc-20</w:t>
        </w:r>
        <w:r w:rsidR="00FD0CCE" w:rsidRPr="00C0454B">
          <w:rPr>
            <w:rStyle w:val="Hyperlink"/>
            <w:rFonts w:cs="Verdana"/>
            <w:lang w:val="fr-CA"/>
          </w:rPr>
          <w:t>1</w:t>
        </w:r>
        <w:r w:rsidR="00FD0CCE" w:rsidRPr="00C0454B">
          <w:rPr>
            <w:rStyle w:val="Hyperlink"/>
            <w:rFonts w:cs="Verdana"/>
            <w:lang w:val="fr-CA"/>
          </w:rPr>
          <w:t>3-eng.php</w:t>
        </w:r>
      </w:hyperlink>
    </w:p>
    <w:p w:rsidR="00C0454B" w:rsidRPr="00C0454B" w:rsidRDefault="00C0454B" w:rsidP="00C0454B">
      <w:pPr>
        <w:pStyle w:val="NoSpacing"/>
      </w:pPr>
      <w:r>
        <w:t xml:space="preserve">FR: </w:t>
      </w:r>
      <w:hyperlink r:id="rId52" w:history="1">
        <w:r w:rsidRPr="00271BAE">
          <w:rPr>
            <w:rStyle w:val="Hyperlink"/>
          </w:rPr>
          <w:t>http://www.phac-aspc.gc.ca/ccasn-rcsac/cac-acc-2013-fra.php</w:t>
        </w:r>
      </w:hyperlink>
      <w:r>
        <w:t xml:space="preserve"> </w:t>
      </w:r>
    </w:p>
    <w:p w:rsidR="00CB64CD" w:rsidRPr="00C1281D" w:rsidRDefault="00CB64CD" w:rsidP="00C1281D">
      <w:pPr>
        <w:rPr>
          <w:b/>
        </w:rPr>
      </w:pPr>
    </w:p>
    <w:p w:rsidR="00FD0CCE" w:rsidRPr="00C1281D" w:rsidRDefault="00FD0CCE" w:rsidP="00C1281D">
      <w:pPr>
        <w:pStyle w:val="Heading1"/>
        <w:rPr>
          <w:sz w:val="22"/>
        </w:rPr>
      </w:pPr>
      <w:bookmarkStart w:id="200" w:name="_25._Documentary:_Doc"/>
      <w:bookmarkEnd w:id="200"/>
      <w:r w:rsidRPr="00C1281D">
        <w:rPr>
          <w:sz w:val="22"/>
        </w:rPr>
        <w:t>25. Documentary: Doc Zone-The Motherload</w:t>
      </w:r>
    </w:p>
    <w:p w:rsidR="00FD0CCE" w:rsidRPr="00C1281D" w:rsidRDefault="00FD0CCE" w:rsidP="00C1281D"/>
    <w:p w:rsidR="00FD0CCE" w:rsidRPr="00C1281D" w:rsidRDefault="00FD0CCE" w:rsidP="00C1281D">
      <w:r w:rsidRPr="00C1281D">
        <w:t xml:space="preserve">This documentary takes an in-depth look at the subject of working mothers. Current issues, challenges and triumphs are explored. Canadian women’s lives are compared to those of their American counterparts and the negative impact of struggling with work-life balance on health is explored. </w:t>
      </w:r>
    </w:p>
    <w:p w:rsidR="00FD0CCE" w:rsidRPr="00C1281D" w:rsidRDefault="00386D79" w:rsidP="00C1281D">
      <w:hyperlink r:id="rId53" w:history="1">
        <w:r w:rsidR="00FD0CCE" w:rsidRPr="00C1281D">
          <w:rPr>
            <w:rStyle w:val="Hyperlink"/>
          </w:rPr>
          <w:t>http://www.cbc.ca/doczone/episodes/mot</w:t>
        </w:r>
        <w:r w:rsidR="00FD0CCE" w:rsidRPr="00C1281D">
          <w:rPr>
            <w:rStyle w:val="Hyperlink"/>
          </w:rPr>
          <w:t>h</w:t>
        </w:r>
        <w:r w:rsidR="00FD0CCE" w:rsidRPr="00C1281D">
          <w:rPr>
            <w:rStyle w:val="Hyperlink"/>
          </w:rPr>
          <w:t>erload</w:t>
        </w:r>
      </w:hyperlink>
    </w:p>
    <w:p w:rsidR="00FD0CCE" w:rsidRPr="00C1281D" w:rsidRDefault="00FD0CCE" w:rsidP="00C1281D">
      <w:pPr>
        <w:widowControl w:val="0"/>
        <w:autoSpaceDE w:val="0"/>
        <w:autoSpaceDN w:val="0"/>
        <w:adjustRightInd w:val="0"/>
        <w:rPr>
          <w:rFonts w:cs="Verdana"/>
        </w:rPr>
      </w:pPr>
    </w:p>
    <w:p w:rsidR="00FD0CCE" w:rsidRPr="00C1281D" w:rsidRDefault="00FD0CCE" w:rsidP="00C1281D">
      <w:pPr>
        <w:pStyle w:val="Heading1"/>
        <w:rPr>
          <w:sz w:val="22"/>
        </w:rPr>
      </w:pPr>
      <w:bookmarkStart w:id="201" w:name="_26._Canada’s_Low-Risk"/>
      <w:bookmarkStart w:id="202" w:name="_26._Canada’s_Low-Risk_1"/>
      <w:bookmarkEnd w:id="201"/>
      <w:bookmarkEnd w:id="202"/>
      <w:r w:rsidRPr="00C1281D">
        <w:rPr>
          <w:sz w:val="22"/>
        </w:rPr>
        <w:t>26. Canada’s Low-Risk Alcohol Drinking Guidelines </w:t>
      </w:r>
    </w:p>
    <w:p w:rsidR="00FD0CCE" w:rsidRPr="00C1281D" w:rsidRDefault="00FD0CCE" w:rsidP="00C1281D"/>
    <w:p w:rsidR="00FD0CCE" w:rsidRPr="00C1281D" w:rsidRDefault="00FD0CCE" w:rsidP="00C1281D">
      <w:pPr>
        <w:rPr>
          <w:rFonts w:cs="Arial"/>
        </w:rPr>
      </w:pPr>
      <w:r w:rsidRPr="00C1281D">
        <w:rPr>
          <w:rFonts w:cs="Arial"/>
        </w:rPr>
        <w:t xml:space="preserve">Canada's Low-Risk Alcohol Drinking Guidelines were developed by a team of independent Canadian and international experts, on behalf of the National Alcohol Strategy Advisory Committee (NASAC). These guidelines, intended for Canadians of legal drinking age who choose to drink alcohol, </w:t>
      </w:r>
      <w:r w:rsidR="006626F1" w:rsidRPr="00C1281D">
        <w:rPr>
          <w:rFonts w:cs="Arial"/>
        </w:rPr>
        <w:t>aim</w:t>
      </w:r>
      <w:r w:rsidRPr="00C1281D">
        <w:rPr>
          <w:rFonts w:cs="Arial"/>
        </w:rPr>
        <w:t xml:space="preserve"> to provide consistent information across the country to help Canadians moderate their alcohol consumption and reduce </w:t>
      </w:r>
      <w:r w:rsidRPr="00C1281D">
        <w:rPr>
          <w:rFonts w:cs="Arial"/>
        </w:rPr>
        <w:lastRenderedPageBreak/>
        <w:t xml:space="preserve">their immediate and long-term alcohol-related harm. It is recommended that the safest choice for women who are pregnant, planning to become pregnant or about to breastfeed is to drink no alcohol at all. A low-risk alcohol drinking guideline on women and alcohol will </w:t>
      </w:r>
      <w:r w:rsidR="00286856" w:rsidRPr="00C1281D">
        <w:rPr>
          <w:rFonts w:cs="Arial"/>
        </w:rPr>
        <w:t>be</w:t>
      </w:r>
      <w:r w:rsidRPr="00C1281D">
        <w:rPr>
          <w:rFonts w:cs="Arial"/>
        </w:rPr>
        <w:t xml:space="preserve"> made available on the Canadian Centr</w:t>
      </w:r>
      <w:r w:rsidR="00286856" w:rsidRPr="00C1281D">
        <w:rPr>
          <w:rFonts w:cs="Arial"/>
        </w:rPr>
        <w:t>e on Substance Abuse’s website on February 7, 2014.</w:t>
      </w:r>
    </w:p>
    <w:p w:rsidR="00FD0CCE" w:rsidRPr="00C1281D" w:rsidRDefault="00386D79" w:rsidP="00C1281D">
      <w:hyperlink r:id="rId54" w:history="1">
        <w:r w:rsidR="00FD0CCE" w:rsidRPr="00C1281D">
          <w:rPr>
            <w:rStyle w:val="Hyperlink"/>
          </w:rPr>
          <w:t>http://www.ccsa.ca/Eng/Priorities</w:t>
        </w:r>
        <w:r w:rsidR="00FD0CCE" w:rsidRPr="00C1281D">
          <w:rPr>
            <w:rStyle w:val="Hyperlink"/>
          </w:rPr>
          <w:t>/</w:t>
        </w:r>
        <w:r w:rsidR="00FD0CCE" w:rsidRPr="00C1281D">
          <w:rPr>
            <w:rStyle w:val="Hyperlink"/>
          </w:rPr>
          <w:t>Alcohol/Canada-Low-Risk-Alcohol-Drinking-Guidelines/Pages/default.aspx</w:t>
        </w:r>
      </w:hyperlink>
    </w:p>
    <w:p w:rsidR="002C5B45" w:rsidRPr="00C1281D" w:rsidRDefault="002C5B45" w:rsidP="00C1281D">
      <w:pPr>
        <w:rPr>
          <w:rFonts w:cs="Arial"/>
          <w:lang w:val="en-US"/>
        </w:rPr>
      </w:pPr>
    </w:p>
    <w:p w:rsidR="00CB0B79" w:rsidRPr="00AA529E" w:rsidRDefault="0020260B" w:rsidP="00062127">
      <w:pPr>
        <w:pStyle w:val="Heading1"/>
        <w:rPr>
          <w:sz w:val="36"/>
          <w:szCs w:val="36"/>
          <w:lang w:eastAsia="en-CA"/>
        </w:rPr>
      </w:pPr>
      <w:bookmarkStart w:id="203" w:name="_19._New_Video"/>
      <w:bookmarkStart w:id="204" w:name="_14._How_to"/>
      <w:bookmarkEnd w:id="203"/>
      <w:bookmarkEnd w:id="204"/>
      <w:r w:rsidRPr="00AA529E">
        <w:rPr>
          <w:sz w:val="36"/>
          <w:szCs w:val="36"/>
          <w:lang w:val="en-CA" w:eastAsia="en-CA"/>
        </w:rPr>
        <w:drawing>
          <wp:inline distT="0" distB="0" distL="0" distR="0" wp14:anchorId="65D3B23A" wp14:editId="05693D74">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rPr>
          <w:sz w:val="16"/>
          <w:szCs w:val="16"/>
        </w:rPr>
      </w:pPr>
      <w:bookmarkStart w:id="205" w:name="_V._FEATURED_BEST"/>
      <w:bookmarkStart w:id="206" w:name="_VI._FEATURED_BEST"/>
      <w:bookmarkEnd w:id="205"/>
      <w:bookmarkEnd w:id="206"/>
    </w:p>
    <w:p w:rsidR="00CB0B79" w:rsidRPr="00AA529E" w:rsidRDefault="00CB0B79" w:rsidP="00062127">
      <w:pPr>
        <w:pStyle w:val="Heading1"/>
        <w:rPr>
          <w:sz w:val="36"/>
          <w:szCs w:val="36"/>
        </w:rPr>
      </w:pPr>
      <w:bookmarkStart w:id="207" w:name="_VI._FEATURED_BEST_1"/>
      <w:bookmarkStart w:id="208" w:name="_VI._FEATURED_BEST_2"/>
      <w:bookmarkStart w:id="209" w:name="_VI._FEATURED_BEST_3"/>
      <w:bookmarkEnd w:id="207"/>
      <w:bookmarkEnd w:id="208"/>
      <w:bookmarkEnd w:id="209"/>
      <w:r w:rsidRPr="00AA529E">
        <w:rPr>
          <w:sz w:val="36"/>
          <w:szCs w:val="36"/>
        </w:rPr>
        <w:t>VI. FEATURED BEST START RESOURCES</w:t>
      </w:r>
    </w:p>
    <w:p w:rsidR="00CB0B79" w:rsidRPr="00AA529E" w:rsidRDefault="0020260B" w:rsidP="00062127">
      <w:pPr>
        <w:pStyle w:val="Heading1"/>
        <w:rPr>
          <w:sz w:val="36"/>
          <w:szCs w:val="36"/>
        </w:rPr>
      </w:pPr>
      <w:r w:rsidRPr="00AA529E">
        <w:rPr>
          <w:sz w:val="36"/>
          <w:szCs w:val="36"/>
          <w:lang w:val="en-CA" w:eastAsia="en-CA"/>
        </w:rPr>
        <w:drawing>
          <wp:inline distT="0" distB="0" distL="0" distR="0" wp14:anchorId="31675193" wp14:editId="63B14459">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AA529E" w:rsidRDefault="00CB0B79" w:rsidP="00062127">
      <w:pPr>
        <w:pStyle w:val="Heading1"/>
      </w:pPr>
      <w:bookmarkStart w:id="210" w:name="_23._Building_Resilience"/>
      <w:bookmarkEnd w:id="210"/>
    </w:p>
    <w:p w:rsidR="00FD0CCE" w:rsidRPr="00C1281D" w:rsidRDefault="00FD0CCE" w:rsidP="00C1281D">
      <w:pPr>
        <w:pStyle w:val="Heading1"/>
        <w:rPr>
          <w:sz w:val="22"/>
        </w:rPr>
      </w:pPr>
      <w:bookmarkStart w:id="211" w:name="_19._Reprinted!_Perinatal"/>
      <w:bookmarkStart w:id="212" w:name="_22._New!_Beginning"/>
      <w:bookmarkStart w:id="213" w:name="_21._Aboriginal_Pregnancy"/>
      <w:bookmarkStart w:id="214" w:name="_22._Be_Safe:"/>
      <w:bookmarkStart w:id="215" w:name="_24._Growing_Up"/>
      <w:bookmarkStart w:id="216" w:name="_24._Pimotisiwin:_A"/>
      <w:bookmarkStart w:id="217" w:name="_29._Supporting_Parents"/>
      <w:bookmarkStart w:id="218" w:name="_24._Baby-Friendly_Initiative:"/>
      <w:bookmarkStart w:id="219" w:name="_23._Playing_it"/>
      <w:bookmarkStart w:id="220" w:name="_27._Welcoming_and"/>
      <w:bookmarkEnd w:id="211"/>
      <w:bookmarkEnd w:id="212"/>
      <w:bookmarkEnd w:id="213"/>
      <w:bookmarkEnd w:id="214"/>
      <w:bookmarkEnd w:id="215"/>
      <w:bookmarkEnd w:id="216"/>
      <w:bookmarkEnd w:id="217"/>
      <w:bookmarkEnd w:id="218"/>
      <w:bookmarkEnd w:id="219"/>
      <w:bookmarkEnd w:id="220"/>
      <w:r w:rsidRPr="00C1281D">
        <w:rPr>
          <w:sz w:val="22"/>
        </w:rPr>
        <w:t>27. Welcoming and Celebrating Sexual Orientation and Gender Diversity in Families From Preconception to Preschool</w:t>
      </w:r>
    </w:p>
    <w:p w:rsidR="00FD0CCE" w:rsidRPr="00C1281D" w:rsidRDefault="00FD0CCE" w:rsidP="00C1281D">
      <w:pPr>
        <w:rPr>
          <w:rFonts w:cs="Arial"/>
        </w:rPr>
      </w:pPr>
    </w:p>
    <w:p w:rsidR="00FD0CCE" w:rsidRPr="00C1281D" w:rsidRDefault="00FD0CCE" w:rsidP="00C1281D">
      <w:pPr>
        <w:rPr>
          <w:rFonts w:cs="Arial"/>
        </w:rPr>
      </w:pPr>
      <w:r w:rsidRPr="00C1281D">
        <w:rPr>
          <w:rFonts w:cs="Arial"/>
        </w:rPr>
        <w:t>The focus of this resource is on issues related to sexual orientation and gender identity, as they apply to preconception, prenatal and child health. It asks you to think about and take action to better serve families that are led by people who identify as lesbian, gay, bisexual, trans and/or queer (LGBTQ). It also asks you to consider the needs of children who are sometimes called gender variant – children whose dress, behaviour or identity does not m</w:t>
      </w:r>
      <w:r w:rsidR="00D86F80">
        <w:rPr>
          <w:rFonts w:cs="Arial"/>
        </w:rPr>
        <w:t xml:space="preserve">atch traditional gender norms. </w:t>
      </w:r>
      <w:r w:rsidRPr="00C1281D">
        <w:rPr>
          <w:rFonts w:cs="Arial"/>
        </w:rPr>
        <w:t>This resource is about the diversity that exists amongst people and how, as service providers, we can make our programs for families, parents and children, into spaces that honour and celebrate this diversity.</w:t>
      </w:r>
      <w:r w:rsidRPr="00C1281D">
        <w:t xml:space="preserve"> </w:t>
      </w:r>
      <w:hyperlink r:id="rId55" w:history="1">
        <w:r w:rsidRPr="00C1281D">
          <w:rPr>
            <w:rStyle w:val="Hyperlink"/>
            <w:rFonts w:cs="Arial"/>
          </w:rPr>
          <w:t>http://www.beststart.org/resources/ho</w:t>
        </w:r>
        <w:r w:rsidRPr="00C1281D">
          <w:rPr>
            <w:rStyle w:val="Hyperlink"/>
            <w:rFonts w:cs="Arial"/>
          </w:rPr>
          <w:t>w</w:t>
        </w:r>
        <w:r w:rsidRPr="00C1281D">
          <w:rPr>
            <w:rStyle w:val="Hyperlink"/>
            <w:rFonts w:cs="Arial"/>
          </w:rPr>
          <w:t>to/pdf/LGBTQ_Resource_fnl_online.pdf</w:t>
        </w:r>
      </w:hyperlink>
    </w:p>
    <w:p w:rsidR="00FD0CCE" w:rsidRPr="00C1281D" w:rsidRDefault="00FD0CCE" w:rsidP="00C1281D"/>
    <w:p w:rsidR="00CB64CD" w:rsidRPr="00C1281D" w:rsidRDefault="00FD0CCE" w:rsidP="00C1281D">
      <w:pPr>
        <w:pStyle w:val="Heading1"/>
        <w:rPr>
          <w:sz w:val="22"/>
        </w:rPr>
      </w:pPr>
      <w:bookmarkStart w:id="221" w:name="_28._The_Baby-Friendly"/>
      <w:bookmarkEnd w:id="221"/>
      <w:r w:rsidRPr="00C1281D">
        <w:rPr>
          <w:sz w:val="22"/>
        </w:rPr>
        <w:t>28. The Baby-Friendly Initiative: Evidence-Informed Key Messages and Resources</w:t>
      </w:r>
    </w:p>
    <w:p w:rsidR="00FD0CCE" w:rsidRPr="00C1281D" w:rsidRDefault="00FD0CCE" w:rsidP="00C1281D">
      <w:pPr>
        <w:pStyle w:val="Heading1"/>
        <w:rPr>
          <w:sz w:val="22"/>
        </w:rPr>
      </w:pPr>
    </w:p>
    <w:p w:rsidR="00FD0CCE" w:rsidRDefault="00FD0CCE" w:rsidP="00C1281D">
      <w:pPr>
        <w:widowControl w:val="0"/>
        <w:autoSpaceDE w:val="0"/>
        <w:autoSpaceDN w:val="0"/>
        <w:adjustRightInd w:val="0"/>
        <w:rPr>
          <w:rStyle w:val="Hyperlink"/>
          <w:rFonts w:cs="Arial"/>
        </w:rPr>
      </w:pPr>
      <w:r w:rsidRPr="00C1281D">
        <w:rPr>
          <w:rFonts w:cs="Arial"/>
        </w:rPr>
        <w:t xml:space="preserve">This resource was developed in partnership with BFI Ontario. It provides key supports for agencies that are implementing or maintaining the standards of the </w:t>
      </w:r>
      <w:r w:rsidRPr="00C1281D">
        <w:rPr>
          <w:rFonts w:cs="Arial"/>
          <w:i/>
          <w:iCs/>
        </w:rPr>
        <w:t>Baby-Friendly initiative (BFI)</w:t>
      </w:r>
      <w:r w:rsidRPr="00C1281D">
        <w:rPr>
          <w:rFonts w:cs="Arial"/>
        </w:rPr>
        <w:t xml:space="preserve">. It highlights the key points regarding each of the </w:t>
      </w:r>
      <w:r w:rsidRPr="00C1281D">
        <w:rPr>
          <w:rFonts w:cs="Arial"/>
          <w:i/>
          <w:iCs/>
        </w:rPr>
        <w:t>10 Steps to Successful Breastfeeding</w:t>
      </w:r>
      <w:r w:rsidRPr="00C1281D">
        <w:rPr>
          <w:rFonts w:cs="Arial"/>
        </w:rPr>
        <w:t xml:space="preserve"> and the </w:t>
      </w:r>
      <w:r w:rsidRPr="00C1281D">
        <w:rPr>
          <w:rFonts w:cs="Arial"/>
          <w:i/>
          <w:iCs/>
        </w:rPr>
        <w:t>WHO Code of Marketing of Breastmilk Substitutes</w:t>
      </w:r>
      <w:r w:rsidRPr="00C1281D">
        <w:rPr>
          <w:rFonts w:cs="Arial"/>
        </w:rPr>
        <w:t xml:space="preserve"> and explains them with evidence-informed language. The additional online, linked resources can be used when implementing each of the 10 Steps or requirements of the Code, make this resource practical and user-friendly. It is equally applicable in hospital and community settings.</w:t>
      </w:r>
      <w:r w:rsidR="00B6574F" w:rsidRPr="00C1281D">
        <w:rPr>
          <w:rFonts w:cs="Arial"/>
        </w:rPr>
        <w:t xml:space="preserve"> </w:t>
      </w:r>
      <w:hyperlink r:id="rId56" w:history="1">
        <w:r w:rsidRPr="00C1281D">
          <w:rPr>
            <w:rStyle w:val="Hyperlink"/>
            <w:rFonts w:cs="Arial"/>
          </w:rPr>
          <w:t>http://www.beststart.org/resource</w:t>
        </w:r>
        <w:r w:rsidRPr="00C1281D">
          <w:rPr>
            <w:rStyle w:val="Hyperlink"/>
            <w:rFonts w:cs="Arial"/>
          </w:rPr>
          <w:t>s</w:t>
        </w:r>
        <w:r w:rsidRPr="00C1281D">
          <w:rPr>
            <w:rStyle w:val="Hyperlink"/>
            <w:rFonts w:cs="Arial"/>
          </w:rPr>
          <w:t>/breastfeeding/Baby_Friendly_Resource_linked_final.pdf</w:t>
        </w:r>
      </w:hyperlink>
    </w:p>
    <w:p w:rsidR="0065316A" w:rsidRPr="0065316A" w:rsidRDefault="0065316A" w:rsidP="0065316A">
      <w:pPr>
        <w:pStyle w:val="NoSpacing"/>
      </w:pPr>
    </w:p>
    <w:p w:rsidR="00CB64CD" w:rsidRPr="00C1281D" w:rsidRDefault="00FD0CCE" w:rsidP="00C1281D">
      <w:pPr>
        <w:pStyle w:val="Heading1"/>
        <w:rPr>
          <w:sz w:val="22"/>
        </w:rPr>
      </w:pPr>
      <w:bookmarkStart w:id="222" w:name="_29._Growing_Up"/>
      <w:bookmarkEnd w:id="222"/>
      <w:r w:rsidRPr="00C1281D">
        <w:rPr>
          <w:sz w:val="22"/>
        </w:rPr>
        <w:t>29. Growing Up in a New Land – A Guide for Newcomer Parents</w:t>
      </w:r>
    </w:p>
    <w:p w:rsidR="00FD0CCE" w:rsidRPr="00C1281D" w:rsidRDefault="00FD0CCE" w:rsidP="00C1281D">
      <w:pPr>
        <w:pStyle w:val="Heading1"/>
        <w:rPr>
          <w:sz w:val="22"/>
        </w:rPr>
      </w:pPr>
    </w:p>
    <w:p w:rsidR="00FD0CCE" w:rsidRPr="00C1281D" w:rsidRDefault="00FD0CCE" w:rsidP="00C1281D">
      <w:pPr>
        <w:rPr>
          <w:rFonts w:cs="Arial"/>
        </w:rPr>
      </w:pPr>
      <w:r w:rsidRPr="00C1281D">
        <w:rPr>
          <w:rFonts w:cs="Arial"/>
        </w:rPr>
        <w:t>This booklet is for newcomer parents with children 0-6. It contains information on community and government support organizations as well as resources and tips for adjusting to a new land while honouring one’s culture. The literacy level of this booklet has been assessed with Flesh-Kincaid at a reading level of about 6.</w:t>
      </w:r>
    </w:p>
    <w:p w:rsidR="00FD0CCE" w:rsidRPr="00C1281D" w:rsidRDefault="00386D79" w:rsidP="00C1281D">
      <w:pPr>
        <w:rPr>
          <w:rFonts w:cs="Arial"/>
        </w:rPr>
      </w:pPr>
      <w:hyperlink r:id="rId57" w:history="1">
        <w:r w:rsidR="00FD0CCE" w:rsidRPr="00C1281D">
          <w:rPr>
            <w:rStyle w:val="Hyperlink"/>
            <w:rFonts w:cs="Arial"/>
          </w:rPr>
          <w:t>http://www.beststart.org/reso</w:t>
        </w:r>
        <w:r w:rsidR="00FD0CCE" w:rsidRPr="00C1281D">
          <w:rPr>
            <w:rStyle w:val="Hyperlink"/>
            <w:rFonts w:cs="Arial"/>
          </w:rPr>
          <w:t>u</w:t>
        </w:r>
        <w:r w:rsidR="00FD0CCE" w:rsidRPr="00C1281D">
          <w:rPr>
            <w:rStyle w:val="Hyperlink"/>
            <w:rFonts w:cs="Arial"/>
          </w:rPr>
          <w:t>rces/hlthy_chld_dev/Growing_up_Parents_EN_online_Final.pdf</w:t>
        </w:r>
      </w:hyperlink>
    </w:p>
    <w:p w:rsidR="00FD0CCE" w:rsidRPr="00C1281D" w:rsidRDefault="00FD0CCE" w:rsidP="00C1281D">
      <w:pPr>
        <w:rPr>
          <w:rFonts w:cs="Arial"/>
        </w:rPr>
      </w:pPr>
    </w:p>
    <w:p w:rsidR="00FD0CCE" w:rsidRPr="00C1281D" w:rsidRDefault="00FD0CCE" w:rsidP="00C1281D">
      <w:pPr>
        <w:pStyle w:val="Heading1"/>
        <w:rPr>
          <w:sz w:val="22"/>
        </w:rPr>
      </w:pPr>
      <w:bookmarkStart w:id="223" w:name="_30._Putting_Health"/>
      <w:bookmarkEnd w:id="223"/>
      <w:r w:rsidRPr="00C1281D">
        <w:rPr>
          <w:sz w:val="22"/>
        </w:rPr>
        <w:lastRenderedPageBreak/>
        <w:t>30. Putting Health Promotion into Action: A Resource for Early Learning and Child Care Settings</w:t>
      </w:r>
    </w:p>
    <w:p w:rsidR="00FD0CCE" w:rsidRPr="00C1281D" w:rsidRDefault="00FD0CCE" w:rsidP="00C1281D">
      <w:pPr>
        <w:rPr>
          <w:rFonts w:cs="Arial"/>
        </w:rPr>
      </w:pPr>
    </w:p>
    <w:p w:rsidR="00FD0CCE" w:rsidRPr="00C1281D" w:rsidRDefault="00FD0CCE" w:rsidP="00C1281D">
      <w:pPr>
        <w:rPr>
          <w:rFonts w:cs="Arial"/>
        </w:rPr>
      </w:pPr>
      <w:r w:rsidRPr="00C1281D">
        <w:rPr>
          <w:rFonts w:cs="Arial"/>
        </w:rPr>
        <w:t xml:space="preserve">This resource provides an introduction to health promotion and </w:t>
      </w:r>
      <w:r w:rsidR="00C0454B" w:rsidRPr="00C1281D">
        <w:rPr>
          <w:rFonts w:cs="Arial"/>
        </w:rPr>
        <w:t>its</w:t>
      </w:r>
      <w:r w:rsidRPr="00C1281D">
        <w:rPr>
          <w:rFonts w:cs="Arial"/>
        </w:rPr>
        <w:t xml:space="preserve"> significance to the early learning and childcare sector. Programs in Ontario that are successfully implementing health promotion are highlighted.</w:t>
      </w:r>
      <w:r w:rsidRPr="00C1281D">
        <w:t xml:space="preserve"> </w:t>
      </w:r>
      <w:hyperlink r:id="rId58" w:history="1">
        <w:r w:rsidRPr="00C1281D">
          <w:rPr>
            <w:rStyle w:val="Hyperlink"/>
            <w:rFonts w:cs="Arial"/>
          </w:rPr>
          <w:t>http://www.beststart.org/resources/hl</w:t>
        </w:r>
        <w:r w:rsidRPr="00C1281D">
          <w:rPr>
            <w:rStyle w:val="Hyperlink"/>
            <w:rFonts w:cs="Arial"/>
          </w:rPr>
          <w:t>t</w:t>
        </w:r>
        <w:r w:rsidRPr="00C1281D">
          <w:rPr>
            <w:rStyle w:val="Hyperlink"/>
            <w:rFonts w:cs="Arial"/>
          </w:rPr>
          <w:t>hy_chld_dev/BSRC_HP_Action_June2013.pdf</w:t>
        </w:r>
      </w:hyperlink>
    </w:p>
    <w:p w:rsidR="00FD0CCE" w:rsidRDefault="00FD0CCE" w:rsidP="00C1281D">
      <w:pPr>
        <w:rPr>
          <w:rFonts w:cs="Arial"/>
        </w:rPr>
      </w:pPr>
    </w:p>
    <w:p w:rsidR="0065316A" w:rsidRPr="00C0454B" w:rsidRDefault="0065316A" w:rsidP="00C0454B">
      <w:pPr>
        <w:pStyle w:val="Heading4"/>
        <w:spacing w:before="0" w:after="0"/>
        <w:rPr>
          <w:rFonts w:ascii="Arial" w:hAnsi="Arial" w:cs="Arial"/>
          <w:sz w:val="22"/>
          <w:szCs w:val="22"/>
        </w:rPr>
      </w:pPr>
      <w:bookmarkStart w:id="224" w:name="_31._Obesity_and"/>
      <w:bookmarkEnd w:id="224"/>
      <w:r w:rsidRPr="00C0454B">
        <w:rPr>
          <w:rFonts w:ascii="Arial" w:hAnsi="Arial" w:cs="Arial"/>
          <w:sz w:val="22"/>
          <w:szCs w:val="22"/>
        </w:rPr>
        <w:t>31. Obesity and Preconception and Pregnancy</w:t>
      </w:r>
    </w:p>
    <w:p w:rsidR="00CB0B79" w:rsidRDefault="0096085C" w:rsidP="00C1281D">
      <w:pPr>
        <w:pStyle w:val="NoSpacing"/>
      </w:pPr>
      <w:r w:rsidRPr="00C1281D">
        <w:t xml:space="preserve"> </w:t>
      </w:r>
    </w:p>
    <w:p w:rsidR="0065316A" w:rsidRDefault="0065316A" w:rsidP="00C1281D">
      <w:pPr>
        <w:pStyle w:val="NoSpacing"/>
      </w:pPr>
      <w:r>
        <w:t>This report provides current information about the prevalence of, risk factors for, and implications of obesity in the preconception and perinatal periods in Ontario.</w:t>
      </w:r>
      <w:r>
        <w:br/>
        <w:t>Additional information is presented concerning approaches that have been effective in addressing obesity in the preconception and prenatal periods. Evidence-based practices are limited at this time and additional research is needed.</w:t>
      </w:r>
    </w:p>
    <w:p w:rsidR="0065316A" w:rsidRDefault="00386D79" w:rsidP="00C1281D">
      <w:pPr>
        <w:pStyle w:val="NoSpacing"/>
      </w:pPr>
      <w:hyperlink r:id="rId59" w:history="1">
        <w:r w:rsidR="0065316A" w:rsidRPr="00A94CEA">
          <w:rPr>
            <w:rStyle w:val="Hyperlink"/>
          </w:rPr>
          <w:t>http://beststart.org/resources/preconception/B</w:t>
        </w:r>
        <w:r w:rsidR="0065316A" w:rsidRPr="00A94CEA">
          <w:rPr>
            <w:rStyle w:val="Hyperlink"/>
          </w:rPr>
          <w:t>S</w:t>
        </w:r>
        <w:r w:rsidR="0065316A" w:rsidRPr="00A94CEA">
          <w:rPr>
            <w:rStyle w:val="Hyperlink"/>
          </w:rPr>
          <w:t>RC_obesity_report_Jan2014.pdf</w:t>
        </w:r>
      </w:hyperlink>
      <w:r w:rsidR="0065316A">
        <w:t xml:space="preserve"> </w:t>
      </w:r>
    </w:p>
    <w:p w:rsidR="00D86F80" w:rsidRDefault="00D86F80" w:rsidP="00C1281D">
      <w:pPr>
        <w:pStyle w:val="NoSpacing"/>
      </w:pPr>
    </w:p>
    <w:p w:rsidR="0065316A" w:rsidRPr="00C1281D" w:rsidRDefault="0065316A" w:rsidP="00C1281D">
      <w:pPr>
        <w:pStyle w:val="NoSpacing"/>
      </w:pPr>
    </w:p>
    <w:p w:rsidR="00B22C7B" w:rsidRPr="00B907DE" w:rsidRDefault="00B22C7B" w:rsidP="00B22C7B">
      <w:pPr>
        <w:pStyle w:val="Heading1"/>
      </w:pPr>
      <w:bookmarkStart w:id="225" w:name="_About_This_Bulletin"/>
      <w:bookmarkEnd w:id="225"/>
      <w:r w:rsidRPr="00B907DE">
        <w:t>About This Bulletin</w:t>
      </w:r>
    </w:p>
    <w:p w:rsidR="00B22C7B" w:rsidRPr="00F76D4E" w:rsidRDefault="00B22C7B" w:rsidP="00B22C7B">
      <w:pPr>
        <w:pStyle w:val="Heading1"/>
        <w:rPr>
          <w:b w:val="0"/>
          <w:i/>
          <w:iCs/>
          <w:sz w:val="18"/>
          <w:szCs w:val="18"/>
        </w:rPr>
      </w:pPr>
      <w:r w:rsidRPr="00F76D4E">
        <w:rPr>
          <w:b w:val="0"/>
          <w:i/>
          <w:iCs/>
          <w:sz w:val="18"/>
          <w:szCs w:val="18"/>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60" w:history="1">
        <w:r w:rsidRPr="00F76D4E">
          <w:rPr>
            <w:rStyle w:val="Hyperlink"/>
            <w:rFonts w:cs="Arial"/>
            <w:b w:val="0"/>
            <w:i/>
            <w:iCs/>
            <w:sz w:val="18"/>
            <w:szCs w:val="18"/>
          </w:rPr>
          <w:t>mnchp@healthnexus.ca</w:t>
        </w:r>
      </w:hyperlink>
      <w:r w:rsidRPr="00F76D4E">
        <w:rPr>
          <w:b w:val="0"/>
          <w:i/>
          <w:iCs/>
          <w:sz w:val="18"/>
          <w:szCs w:val="18"/>
        </w:rPr>
        <w:t xml:space="preserve">). Please note that the Best Start Resource Centre does not endorse or recommend any events, resources, or publications mentioned in this bulletin. </w:t>
      </w:r>
    </w:p>
    <w:p w:rsidR="00B22C7B" w:rsidRPr="002323C7" w:rsidRDefault="00B22C7B" w:rsidP="00B22C7B">
      <w:pPr>
        <w:contextualSpacing/>
        <w:rPr>
          <w:rFonts w:cs="Arial"/>
          <w:i/>
          <w:iCs/>
          <w:sz w:val="20"/>
          <w:szCs w:val="20"/>
        </w:rPr>
      </w:pPr>
    </w:p>
    <w:p w:rsidR="00B22C7B" w:rsidRPr="00900201" w:rsidRDefault="00B22C7B" w:rsidP="00B22C7B">
      <w:pPr>
        <w:autoSpaceDE w:val="0"/>
        <w:autoSpaceDN w:val="0"/>
        <w:adjustRightInd w:val="0"/>
        <w:rPr>
          <w:rFonts w:ascii="Arial Narrow" w:hAnsi="Arial Narrow" w:cs="Arial"/>
          <w:b/>
          <w:color w:val="31849B"/>
          <w:sz w:val="28"/>
          <w:szCs w:val="28"/>
        </w:rPr>
      </w:pPr>
      <w:r w:rsidRPr="00900201">
        <w:rPr>
          <w:rFonts w:ascii="Arial Narrow" w:hAnsi="Arial Narrow" w:cs="Arial"/>
          <w:b/>
          <w:color w:val="31849B"/>
          <w:sz w:val="28"/>
          <w:szCs w:val="28"/>
        </w:rPr>
        <w:t>Other Health Nexus Communications:</w:t>
      </w:r>
    </w:p>
    <w:p w:rsidR="00B22C7B" w:rsidRDefault="00B22C7B" w:rsidP="00B22C7B">
      <w:pPr>
        <w:autoSpaceDE w:val="0"/>
        <w:autoSpaceDN w:val="0"/>
        <w:adjustRightInd w:val="0"/>
        <w:rPr>
          <w:rFonts w:ascii="Arial Narrow" w:hAnsi="Arial Narrow" w:cs="Arial Narrow"/>
          <w:b/>
          <w:bCs/>
          <w:color w:val="008181"/>
          <w:sz w:val="16"/>
          <w:szCs w:val="16"/>
        </w:rPr>
      </w:pPr>
    </w:p>
    <w:p w:rsidR="00B22C7B" w:rsidRDefault="00B22C7B" w:rsidP="00B22C7B">
      <w:pPr>
        <w:autoSpaceDE w:val="0"/>
        <w:autoSpaceDN w:val="0"/>
        <w:adjustRightInd w:val="0"/>
        <w:rPr>
          <w:rFonts w:ascii="Arial Narrow" w:hAnsi="Arial Narrow" w:cs="Arial Narrow"/>
          <w:b/>
          <w:bCs/>
          <w:color w:val="008181"/>
          <w:sz w:val="16"/>
          <w:szCs w:val="16"/>
        </w:rPr>
      </w:pPr>
    </w:p>
    <w:p w:rsidR="00B22C7B" w:rsidRPr="003A5795" w:rsidRDefault="00B22C7B" w:rsidP="00B22C7B">
      <w:pPr>
        <w:autoSpaceDE w:val="0"/>
        <w:autoSpaceDN w:val="0"/>
        <w:adjustRightInd w:val="0"/>
        <w:rPr>
          <w:rFonts w:cs="Arial"/>
          <w:b/>
          <w:sz w:val="20"/>
          <w:szCs w:val="20"/>
        </w:rPr>
      </w:pPr>
      <w:r w:rsidRPr="003A5795">
        <w:rPr>
          <w:rFonts w:cs="Arial"/>
          <w:b/>
          <w:sz w:val="20"/>
          <w:szCs w:val="20"/>
        </w:rPr>
        <w:t>Electronic Bulletins</w:t>
      </w:r>
    </w:p>
    <w:p w:rsidR="00B22C7B" w:rsidRPr="00F543C3" w:rsidRDefault="00B22C7B" w:rsidP="00B22C7B">
      <w:pPr>
        <w:autoSpaceDE w:val="0"/>
        <w:autoSpaceDN w:val="0"/>
        <w:adjustRightInd w:val="0"/>
        <w:rPr>
          <w:rFonts w:cs="Arial"/>
          <w:sz w:val="20"/>
          <w:szCs w:val="20"/>
        </w:rPr>
      </w:pPr>
    </w:p>
    <w:p w:rsidR="00B22C7B" w:rsidRPr="00F543C3" w:rsidRDefault="00386D79" w:rsidP="00B22C7B">
      <w:pPr>
        <w:autoSpaceDE w:val="0"/>
        <w:autoSpaceDN w:val="0"/>
        <w:adjustRightInd w:val="0"/>
        <w:rPr>
          <w:rFonts w:cs="Arial"/>
          <w:sz w:val="20"/>
          <w:szCs w:val="20"/>
        </w:rPr>
      </w:pPr>
      <w:hyperlink r:id="rId61" w:tgtFrame="_blank" w:history="1">
        <w:r w:rsidR="00B22C7B" w:rsidRPr="00F543C3">
          <w:rPr>
            <w:rStyle w:val="Hyperlink"/>
            <w:rFonts w:cs="Arial"/>
            <w:sz w:val="20"/>
            <w:szCs w:val="20"/>
          </w:rPr>
          <w:t>OHPE</w:t>
        </w:r>
      </w:hyperlink>
      <w:r w:rsidR="00B22C7B">
        <w:rPr>
          <w:rFonts w:cs="Arial"/>
          <w:sz w:val="20"/>
          <w:szCs w:val="20"/>
        </w:rPr>
        <w:t xml:space="preserve">: </w:t>
      </w:r>
      <w:r w:rsidR="00B22C7B" w:rsidRPr="00F543C3">
        <w:rPr>
          <w:rFonts w:cs="Arial"/>
          <w:sz w:val="20"/>
          <w:szCs w:val="20"/>
        </w:rPr>
        <w:t>Your weekly update on the latest health promotion news, events, jobs and resources, featuring original</w:t>
      </w:r>
      <w:r w:rsidR="00B22C7B">
        <w:rPr>
          <w:rFonts w:cs="Arial"/>
          <w:sz w:val="20"/>
          <w:szCs w:val="20"/>
        </w:rPr>
        <w:t xml:space="preserve"> </w:t>
      </w:r>
      <w:r w:rsidR="00B22C7B" w:rsidRPr="00F543C3">
        <w:rPr>
          <w:rFonts w:cs="Arial"/>
          <w:sz w:val="20"/>
          <w:szCs w:val="20"/>
        </w:rPr>
        <w:t>articles—and much more.</w:t>
      </w:r>
      <w:r w:rsidR="00B22C7B">
        <w:rPr>
          <w:rFonts w:cs="Arial"/>
          <w:sz w:val="20"/>
          <w:szCs w:val="20"/>
        </w:rPr>
        <w:t xml:space="preserve"> </w:t>
      </w:r>
      <w:r w:rsidR="00B22C7B" w:rsidRPr="00F543C3">
        <w:rPr>
          <w:rFonts w:cs="Arial"/>
          <w:sz w:val="20"/>
          <w:szCs w:val="20"/>
        </w:rPr>
        <w:t>Produced in collaboration with Public Health Ontario.</w:t>
      </w:r>
    </w:p>
    <w:p w:rsidR="00B22C7B" w:rsidRPr="00F543C3" w:rsidRDefault="00B22C7B" w:rsidP="00B22C7B">
      <w:pPr>
        <w:autoSpaceDE w:val="0"/>
        <w:autoSpaceDN w:val="0"/>
        <w:adjustRightInd w:val="0"/>
        <w:rPr>
          <w:rFonts w:cs="Arial"/>
          <w:sz w:val="20"/>
          <w:szCs w:val="20"/>
        </w:rPr>
      </w:pPr>
    </w:p>
    <w:p w:rsidR="00B22C7B" w:rsidRDefault="00386D79" w:rsidP="00B22C7B">
      <w:pPr>
        <w:autoSpaceDE w:val="0"/>
        <w:autoSpaceDN w:val="0"/>
        <w:adjustRightInd w:val="0"/>
        <w:rPr>
          <w:rFonts w:cs="Arial"/>
          <w:sz w:val="20"/>
          <w:szCs w:val="20"/>
        </w:rPr>
      </w:pPr>
      <w:hyperlink r:id="rId62" w:tgtFrame="_blank" w:history="1">
        <w:r w:rsidR="00B22C7B" w:rsidRPr="00F543C3">
          <w:rPr>
            <w:rStyle w:val="Hyperlink"/>
            <w:rFonts w:cs="Arial"/>
            <w:sz w:val="20"/>
            <w:szCs w:val="20"/>
          </w:rPr>
          <w:t xml:space="preserve">Le Bulletin de santé </w:t>
        </w:r>
        <w:proofErr w:type="spellStart"/>
        <w:r w:rsidR="00B22C7B" w:rsidRPr="00F543C3">
          <w:rPr>
            <w:rStyle w:val="Hyperlink"/>
            <w:rFonts w:cs="Arial"/>
            <w:sz w:val="20"/>
            <w:szCs w:val="20"/>
          </w:rPr>
          <w:t>maternelle</w:t>
        </w:r>
        <w:proofErr w:type="spellEnd"/>
        <w:r w:rsidR="00B22C7B" w:rsidRPr="00F543C3">
          <w:rPr>
            <w:rStyle w:val="Hyperlink"/>
            <w:rFonts w:cs="Arial"/>
            <w:sz w:val="20"/>
            <w:szCs w:val="20"/>
          </w:rPr>
          <w:t xml:space="preserve"> et infantile</w:t>
        </w:r>
      </w:hyperlink>
      <w:r w:rsidR="00B22C7B">
        <w:rPr>
          <w:rFonts w:cs="Arial"/>
          <w:sz w:val="20"/>
          <w:szCs w:val="20"/>
        </w:rPr>
        <w:t xml:space="preserve">: </w:t>
      </w:r>
      <w:r w:rsidR="00B22C7B" w:rsidRPr="00F543C3">
        <w:rPr>
          <w:rFonts w:cs="Arial"/>
          <w:sz w:val="20"/>
          <w:szCs w:val="20"/>
        </w:rPr>
        <w:t>A bulletin featuring information about maternal, newborn and child health promotion, in French.</w:t>
      </w:r>
    </w:p>
    <w:p w:rsidR="00B22C7B" w:rsidRPr="00F543C3" w:rsidRDefault="00B22C7B" w:rsidP="00B22C7B">
      <w:pPr>
        <w:autoSpaceDE w:val="0"/>
        <w:autoSpaceDN w:val="0"/>
        <w:adjustRightInd w:val="0"/>
        <w:rPr>
          <w:rFonts w:cs="Arial"/>
          <w:sz w:val="20"/>
          <w:szCs w:val="20"/>
        </w:rPr>
      </w:pPr>
    </w:p>
    <w:p w:rsidR="00B22C7B" w:rsidRPr="00F543C3" w:rsidRDefault="00386D79" w:rsidP="00B22C7B">
      <w:pPr>
        <w:autoSpaceDE w:val="0"/>
        <w:autoSpaceDN w:val="0"/>
        <w:adjustRightInd w:val="0"/>
        <w:rPr>
          <w:rFonts w:cs="Arial"/>
          <w:sz w:val="20"/>
          <w:szCs w:val="20"/>
        </w:rPr>
      </w:pPr>
      <w:hyperlink r:id="rId63" w:tgtFrame="_blank" w:history="1">
        <w:r w:rsidR="00B22C7B" w:rsidRPr="00F543C3">
          <w:rPr>
            <w:rStyle w:val="Hyperlink"/>
            <w:rFonts w:cs="Arial"/>
            <w:sz w:val="20"/>
            <w:szCs w:val="20"/>
          </w:rPr>
          <w:t>Le Bloc-Notes</w:t>
        </w:r>
      </w:hyperlink>
      <w:r w:rsidR="00B22C7B" w:rsidRPr="00F543C3">
        <w:rPr>
          <w:rFonts w:cs="Arial"/>
          <w:sz w:val="20"/>
          <w:szCs w:val="20"/>
        </w:rPr>
        <w:t>: A monthly French language bulletin focused on h</w:t>
      </w:r>
      <w:r w:rsidR="00B22C7B">
        <w:rPr>
          <w:rFonts w:cs="Arial"/>
          <w:sz w:val="20"/>
          <w:szCs w:val="20"/>
        </w:rPr>
        <w:t xml:space="preserve">ealth promotion issues, events, </w:t>
      </w:r>
      <w:r w:rsidR="00B22C7B" w:rsidRPr="00F543C3">
        <w:rPr>
          <w:rFonts w:cs="Arial"/>
          <w:sz w:val="20"/>
          <w:szCs w:val="20"/>
        </w:rPr>
        <w:t>jobs and resources for French-language minority communities across Canada.</w:t>
      </w:r>
    </w:p>
    <w:p w:rsidR="00B22C7B" w:rsidRPr="003A5795" w:rsidRDefault="00B22C7B" w:rsidP="00B22C7B">
      <w:pPr>
        <w:autoSpaceDE w:val="0"/>
        <w:autoSpaceDN w:val="0"/>
        <w:adjustRightInd w:val="0"/>
        <w:rPr>
          <w:rFonts w:cs="Arial"/>
          <w:sz w:val="20"/>
          <w:szCs w:val="20"/>
        </w:rPr>
      </w:pPr>
    </w:p>
    <w:p w:rsidR="00B22C7B" w:rsidRPr="003A5795" w:rsidRDefault="00B22C7B" w:rsidP="00B22C7B">
      <w:pPr>
        <w:autoSpaceDE w:val="0"/>
        <w:autoSpaceDN w:val="0"/>
        <w:adjustRightInd w:val="0"/>
        <w:rPr>
          <w:rFonts w:cs="Arial"/>
          <w:b/>
          <w:bCs/>
          <w:sz w:val="20"/>
          <w:szCs w:val="20"/>
        </w:rPr>
      </w:pPr>
      <w:r w:rsidRPr="003A5795">
        <w:rPr>
          <w:rFonts w:cs="Arial"/>
          <w:b/>
          <w:bCs/>
          <w:sz w:val="20"/>
          <w:szCs w:val="20"/>
        </w:rPr>
        <w:t>Online Networks</w:t>
      </w:r>
      <w:r>
        <w:rPr>
          <w:rFonts w:cs="Arial"/>
          <w:b/>
          <w:bCs/>
          <w:sz w:val="20"/>
          <w:szCs w:val="20"/>
        </w:rPr>
        <w:t xml:space="preserve"> (</w:t>
      </w:r>
      <w:proofErr w:type="spellStart"/>
      <w:r>
        <w:rPr>
          <w:rFonts w:cs="Arial"/>
          <w:b/>
          <w:bCs/>
          <w:sz w:val="20"/>
          <w:szCs w:val="20"/>
        </w:rPr>
        <w:t>listservs</w:t>
      </w:r>
      <w:proofErr w:type="spellEnd"/>
      <w:r>
        <w:rPr>
          <w:rFonts w:cs="Arial"/>
          <w:b/>
          <w:bCs/>
          <w:sz w:val="20"/>
          <w:szCs w:val="20"/>
        </w:rPr>
        <w:t>)</w:t>
      </w:r>
    </w:p>
    <w:p w:rsidR="00B22C7B" w:rsidRPr="00F543C3" w:rsidRDefault="00B22C7B" w:rsidP="00B22C7B">
      <w:pPr>
        <w:autoSpaceDE w:val="0"/>
        <w:autoSpaceDN w:val="0"/>
        <w:adjustRightInd w:val="0"/>
        <w:rPr>
          <w:rFonts w:cs="Arial"/>
          <w:bCs/>
          <w:sz w:val="20"/>
          <w:szCs w:val="20"/>
        </w:rPr>
      </w:pPr>
    </w:p>
    <w:p w:rsidR="00B22C7B" w:rsidRPr="00F543C3" w:rsidRDefault="00386D79" w:rsidP="00B22C7B">
      <w:pPr>
        <w:rPr>
          <w:rFonts w:cs="Arial"/>
          <w:sz w:val="20"/>
          <w:szCs w:val="20"/>
        </w:rPr>
      </w:pPr>
      <w:hyperlink r:id="rId64" w:history="1">
        <w:r w:rsidR="00B22C7B" w:rsidRPr="006F4972">
          <w:rPr>
            <w:rStyle w:val="Hyperlink"/>
            <w:rFonts w:cs="Arial"/>
            <w:sz w:val="20"/>
            <w:szCs w:val="20"/>
          </w:rPr>
          <w:t>The Maternal Newborn and Child Health Promotion (MNCHP) Network</w:t>
        </w:r>
      </w:hyperlink>
      <w:r w:rsidR="00B22C7B" w:rsidRPr="006F4972">
        <w:rPr>
          <w:rFonts w:cs="Arial"/>
          <w:sz w:val="20"/>
          <w:szCs w:val="20"/>
        </w:rPr>
        <w:t>:</w:t>
      </w:r>
      <w:r w:rsidR="00B22C7B" w:rsidRPr="00F543C3">
        <w:rPr>
          <w:rFonts w:cs="Arial"/>
          <w:sz w:val="20"/>
          <w:szCs w:val="20"/>
        </w:rPr>
        <w:t xml:space="preserve"> An electronic network for service providers working to promote preconception, prenatal and child health.</w:t>
      </w:r>
    </w:p>
    <w:p w:rsidR="00B22C7B" w:rsidRPr="00F543C3" w:rsidRDefault="00B22C7B" w:rsidP="00B22C7B">
      <w:pPr>
        <w:rPr>
          <w:rFonts w:cs="Arial"/>
          <w:sz w:val="20"/>
          <w:szCs w:val="20"/>
        </w:rPr>
      </w:pPr>
    </w:p>
    <w:p w:rsidR="00B22C7B" w:rsidRPr="00F543C3" w:rsidRDefault="00386D79" w:rsidP="00B22C7B">
      <w:pPr>
        <w:rPr>
          <w:rFonts w:cs="Arial"/>
          <w:sz w:val="20"/>
          <w:szCs w:val="20"/>
        </w:rPr>
      </w:pPr>
      <w:hyperlink r:id="rId65" w:history="1">
        <w:proofErr w:type="spellStart"/>
        <w:r w:rsidR="00B22C7B" w:rsidRPr="00F543C3">
          <w:rPr>
            <w:rStyle w:val="Hyperlink"/>
            <w:rFonts w:cs="Arial"/>
            <w:sz w:val="20"/>
            <w:szCs w:val="20"/>
          </w:rPr>
          <w:t>Réseau</w:t>
        </w:r>
        <w:proofErr w:type="spellEnd"/>
        <w:r w:rsidR="00B22C7B" w:rsidRPr="00F543C3">
          <w:rPr>
            <w:rStyle w:val="Hyperlink"/>
            <w:rFonts w:cs="Arial"/>
            <w:sz w:val="20"/>
            <w:szCs w:val="20"/>
          </w:rPr>
          <w:t xml:space="preserve"> de Santé </w:t>
        </w:r>
        <w:proofErr w:type="spellStart"/>
        <w:r w:rsidR="00B22C7B" w:rsidRPr="00F543C3">
          <w:rPr>
            <w:rStyle w:val="Hyperlink"/>
            <w:rFonts w:cs="Arial"/>
            <w:sz w:val="20"/>
            <w:szCs w:val="20"/>
          </w:rPr>
          <w:t>Maternelle</w:t>
        </w:r>
        <w:proofErr w:type="spellEnd"/>
        <w:r w:rsidR="00B22C7B" w:rsidRPr="00F543C3">
          <w:rPr>
            <w:rStyle w:val="Hyperlink"/>
            <w:rFonts w:cs="Arial"/>
            <w:sz w:val="20"/>
            <w:szCs w:val="20"/>
          </w:rPr>
          <w:t xml:space="preserve"> et Infantile (RSMI)</w:t>
        </w:r>
      </w:hyperlink>
      <w:r w:rsidR="00B22C7B" w:rsidRPr="00F543C3">
        <w:rPr>
          <w:rFonts w:cs="Arial"/>
          <w:sz w:val="20"/>
          <w:szCs w:val="20"/>
        </w:rPr>
        <w:t xml:space="preserve">: An electronic network to share information about preconception, prenatal and child health, in French. </w:t>
      </w:r>
    </w:p>
    <w:p w:rsidR="00B22C7B" w:rsidRPr="00F543C3" w:rsidRDefault="00B22C7B" w:rsidP="00B22C7B">
      <w:pPr>
        <w:autoSpaceDE w:val="0"/>
        <w:autoSpaceDN w:val="0"/>
        <w:adjustRightInd w:val="0"/>
        <w:rPr>
          <w:rFonts w:cs="Arial"/>
          <w:sz w:val="20"/>
          <w:szCs w:val="20"/>
        </w:rPr>
      </w:pPr>
    </w:p>
    <w:p w:rsidR="00B22C7B" w:rsidRPr="00F543C3" w:rsidRDefault="00386D79" w:rsidP="00B22C7B">
      <w:pPr>
        <w:autoSpaceDE w:val="0"/>
        <w:autoSpaceDN w:val="0"/>
        <w:adjustRightInd w:val="0"/>
        <w:rPr>
          <w:rFonts w:cs="Arial"/>
          <w:sz w:val="20"/>
          <w:szCs w:val="20"/>
        </w:rPr>
      </w:pPr>
      <w:hyperlink r:id="rId66" w:history="1">
        <w:r w:rsidR="00B22C7B" w:rsidRPr="00F543C3">
          <w:rPr>
            <w:rStyle w:val="Hyperlink"/>
            <w:rFonts w:cs="Arial"/>
            <w:sz w:val="20"/>
            <w:szCs w:val="20"/>
          </w:rPr>
          <w:t>The Best Start Aboriginal Sharing Circle (BSASC) Network</w:t>
        </w:r>
      </w:hyperlink>
      <w:r w:rsidR="00B22C7B" w:rsidRPr="00F543C3">
        <w:rPr>
          <w:rFonts w:cs="Arial"/>
          <w:sz w:val="20"/>
          <w:szCs w:val="20"/>
        </w:rPr>
        <w:t>:</w:t>
      </w:r>
      <w:r w:rsidR="00B22C7B">
        <w:rPr>
          <w:rFonts w:cs="Arial"/>
          <w:sz w:val="20"/>
          <w:szCs w:val="20"/>
        </w:rPr>
        <w:t xml:space="preserve"> </w:t>
      </w:r>
      <w:r w:rsidR="00B22C7B" w:rsidRPr="00F543C3">
        <w:rPr>
          <w:rFonts w:cs="Arial"/>
          <w:sz w:val="20"/>
          <w:szCs w:val="20"/>
        </w:rPr>
        <w:t xml:space="preserve">An electronic network designed for service providers working with Aboriginal Peoples in areas of preconception, prenatal and child health. </w:t>
      </w:r>
    </w:p>
    <w:p w:rsidR="00B22C7B" w:rsidRPr="00F543C3" w:rsidRDefault="00B22C7B" w:rsidP="00B22C7B">
      <w:pPr>
        <w:rPr>
          <w:rFonts w:cs="Arial"/>
          <w:sz w:val="20"/>
          <w:szCs w:val="20"/>
        </w:rPr>
      </w:pPr>
    </w:p>
    <w:p w:rsidR="00B22C7B" w:rsidRPr="00F543C3" w:rsidRDefault="00386D79" w:rsidP="00B22C7B">
      <w:pPr>
        <w:rPr>
          <w:rFonts w:cs="Arial"/>
          <w:sz w:val="20"/>
          <w:szCs w:val="20"/>
        </w:rPr>
      </w:pPr>
      <w:hyperlink r:id="rId67" w:history="1">
        <w:r w:rsidR="00B22C7B" w:rsidRPr="006F4972">
          <w:rPr>
            <w:rStyle w:val="Hyperlink"/>
            <w:rFonts w:cs="Arial"/>
            <w:sz w:val="20"/>
            <w:szCs w:val="20"/>
          </w:rPr>
          <w:t>The Healthy Babies Healthy Children (HBHC) Network</w:t>
        </w:r>
      </w:hyperlink>
      <w:r w:rsidR="00B22C7B" w:rsidRPr="006F4972">
        <w:rPr>
          <w:rFonts w:cs="Arial"/>
          <w:sz w:val="20"/>
          <w:szCs w:val="20"/>
        </w:rPr>
        <w:t>:</w:t>
      </w:r>
      <w:r w:rsidR="00B22C7B" w:rsidRPr="00F543C3">
        <w:rPr>
          <w:rFonts w:cs="Arial"/>
          <w:sz w:val="20"/>
          <w:szCs w:val="20"/>
        </w:rPr>
        <w:t xml:space="preserve"> An electronic network for HBHC program staff.</w:t>
      </w:r>
    </w:p>
    <w:p w:rsidR="00B22C7B" w:rsidRPr="00F543C3" w:rsidRDefault="00B22C7B" w:rsidP="00B22C7B">
      <w:pPr>
        <w:rPr>
          <w:rFonts w:cs="Arial"/>
          <w:sz w:val="20"/>
          <w:szCs w:val="20"/>
        </w:rPr>
      </w:pPr>
    </w:p>
    <w:p w:rsidR="00B22C7B" w:rsidRPr="00F543C3" w:rsidRDefault="00386D79" w:rsidP="00B22C7B">
      <w:pPr>
        <w:rPr>
          <w:rFonts w:cs="Arial"/>
          <w:sz w:val="20"/>
          <w:szCs w:val="20"/>
        </w:rPr>
      </w:pPr>
      <w:hyperlink r:id="rId68" w:tgtFrame="_blank" w:history="1">
        <w:r w:rsidR="00B22C7B" w:rsidRPr="00F543C3">
          <w:rPr>
            <w:rStyle w:val="Hyperlink"/>
            <w:rFonts w:cs="Arial"/>
            <w:sz w:val="20"/>
            <w:szCs w:val="20"/>
          </w:rPr>
          <w:t>Click4HP</w:t>
        </w:r>
      </w:hyperlink>
      <w:r w:rsidR="00B22C7B" w:rsidRPr="00F543C3">
        <w:rPr>
          <w:rFonts w:cs="Arial"/>
          <w:sz w:val="20"/>
          <w:szCs w:val="20"/>
        </w:rPr>
        <w:t>: An international, moderated, dialogue on health promotion, open to anyone who wants to ask questions, share ideas, announce new resources and events. Join the conversation!</w:t>
      </w:r>
    </w:p>
    <w:p w:rsidR="00B22C7B" w:rsidRDefault="00B22C7B" w:rsidP="00B22C7B"/>
    <w:p w:rsidR="00B22C7B" w:rsidRPr="003A5795" w:rsidRDefault="00B22C7B" w:rsidP="00B22C7B">
      <w:pPr>
        <w:autoSpaceDE w:val="0"/>
        <w:autoSpaceDN w:val="0"/>
        <w:adjustRightInd w:val="0"/>
        <w:rPr>
          <w:rFonts w:cs="Arial"/>
          <w:b/>
          <w:bCs/>
          <w:sz w:val="20"/>
          <w:szCs w:val="20"/>
        </w:rPr>
      </w:pPr>
      <w:r>
        <w:rPr>
          <w:rFonts w:cs="Arial"/>
          <w:b/>
          <w:bCs/>
          <w:sz w:val="20"/>
          <w:szCs w:val="20"/>
        </w:rPr>
        <w:t>Blogs</w:t>
      </w:r>
    </w:p>
    <w:p w:rsidR="00B22C7B" w:rsidRPr="00F543C3" w:rsidRDefault="00B22C7B" w:rsidP="00B22C7B">
      <w:pPr>
        <w:rPr>
          <w:rFonts w:cs="Arial"/>
          <w:sz w:val="20"/>
          <w:szCs w:val="20"/>
        </w:rPr>
      </w:pPr>
    </w:p>
    <w:p w:rsidR="00B22C7B" w:rsidRPr="00F543C3" w:rsidRDefault="00386D79" w:rsidP="00B22C7B">
      <w:pPr>
        <w:autoSpaceDE w:val="0"/>
        <w:autoSpaceDN w:val="0"/>
        <w:rPr>
          <w:rFonts w:cs="Arial"/>
          <w:sz w:val="20"/>
          <w:szCs w:val="20"/>
        </w:rPr>
      </w:pPr>
      <w:hyperlink r:id="rId69" w:history="1">
        <w:r w:rsidR="00B22C7B" w:rsidRPr="00F543C3">
          <w:rPr>
            <w:rStyle w:val="Hyperlink"/>
            <w:rFonts w:cs="Arial"/>
            <w:sz w:val="20"/>
            <w:szCs w:val="20"/>
          </w:rPr>
          <w:t xml:space="preserve">Health Promotion Today / Promotion de la santé </w:t>
        </w:r>
        <w:proofErr w:type="spellStart"/>
        <w:r w:rsidR="00B22C7B" w:rsidRPr="00F543C3">
          <w:rPr>
            <w:rStyle w:val="Hyperlink"/>
            <w:rFonts w:cs="Arial"/>
            <w:sz w:val="20"/>
            <w:szCs w:val="20"/>
          </w:rPr>
          <w:t>aujourd’hui</w:t>
        </w:r>
        <w:proofErr w:type="spellEnd"/>
      </w:hyperlink>
      <w:r w:rsidR="00B22C7B" w:rsidRPr="00F543C3">
        <w:rPr>
          <w:rFonts w:cs="Arial"/>
          <w:sz w:val="20"/>
          <w:szCs w:val="20"/>
        </w:rPr>
        <w:t>:</w:t>
      </w:r>
      <w:r w:rsidR="00B22C7B">
        <w:rPr>
          <w:rFonts w:cs="Arial"/>
          <w:sz w:val="20"/>
          <w:szCs w:val="20"/>
        </w:rPr>
        <w:t xml:space="preserve"> </w:t>
      </w:r>
      <w:r w:rsidR="00B22C7B" w:rsidRPr="00F543C3">
        <w:rPr>
          <w:rFonts w:cs="Arial"/>
          <w:sz w:val="20"/>
          <w:szCs w:val="20"/>
        </w:rPr>
        <w:t>Find out what’s making news in health promotion. Our bilingual blog keeps you informed.</w:t>
      </w:r>
    </w:p>
    <w:p w:rsidR="00B22C7B" w:rsidRPr="00F543C3" w:rsidRDefault="00B22C7B" w:rsidP="00B22C7B">
      <w:pPr>
        <w:autoSpaceDE w:val="0"/>
        <w:autoSpaceDN w:val="0"/>
        <w:rPr>
          <w:rFonts w:cs="Arial"/>
          <w:sz w:val="20"/>
          <w:szCs w:val="20"/>
        </w:rPr>
      </w:pPr>
    </w:p>
    <w:p w:rsidR="00B22C7B" w:rsidRPr="00F543C3" w:rsidRDefault="00386D79" w:rsidP="00B22C7B">
      <w:pPr>
        <w:autoSpaceDE w:val="0"/>
        <w:autoSpaceDN w:val="0"/>
        <w:rPr>
          <w:rFonts w:cs="Arial"/>
          <w:sz w:val="20"/>
          <w:szCs w:val="20"/>
        </w:rPr>
      </w:pPr>
      <w:hyperlink r:id="rId70" w:tgtFrame="_blank" w:history="1">
        <w:r w:rsidR="00B22C7B" w:rsidRPr="00F543C3">
          <w:rPr>
            <w:rStyle w:val="Hyperlink"/>
            <w:rFonts w:cs="Arial"/>
            <w:sz w:val="20"/>
            <w:szCs w:val="20"/>
          </w:rPr>
          <w:t>HC Link Blog</w:t>
        </w:r>
      </w:hyperlink>
      <w:r w:rsidR="00B22C7B" w:rsidRPr="00F543C3">
        <w:rPr>
          <w:rFonts w:cs="Arial"/>
          <w:sz w:val="20"/>
          <w:szCs w:val="20"/>
        </w:rPr>
        <w:t>: This blog provides you with useful information on health promotion topics, news, and resources, as well as information on HC Link’s events, activities, and resources.</w:t>
      </w:r>
    </w:p>
    <w:p w:rsidR="00B22C7B" w:rsidRDefault="00B22C7B" w:rsidP="00B22C7B">
      <w:pPr>
        <w:autoSpaceDE w:val="0"/>
        <w:autoSpaceDN w:val="0"/>
        <w:adjustRightInd w:val="0"/>
        <w:rPr>
          <w:rFonts w:cs="Arial"/>
          <w:b/>
          <w:bCs/>
          <w:sz w:val="20"/>
          <w:szCs w:val="20"/>
        </w:rPr>
      </w:pPr>
    </w:p>
    <w:p w:rsidR="00B22C7B" w:rsidRPr="003A5795" w:rsidRDefault="00B22C7B" w:rsidP="00B22C7B">
      <w:pPr>
        <w:autoSpaceDE w:val="0"/>
        <w:autoSpaceDN w:val="0"/>
        <w:adjustRightInd w:val="0"/>
        <w:rPr>
          <w:rFonts w:cs="Arial"/>
          <w:b/>
          <w:bCs/>
          <w:sz w:val="20"/>
          <w:szCs w:val="20"/>
        </w:rPr>
      </w:pPr>
      <w:r>
        <w:rPr>
          <w:rFonts w:cs="Arial"/>
          <w:b/>
          <w:bCs/>
          <w:sz w:val="20"/>
          <w:szCs w:val="20"/>
        </w:rPr>
        <w:t>Social Media</w:t>
      </w:r>
    </w:p>
    <w:p w:rsidR="00B22C7B" w:rsidRDefault="00B22C7B" w:rsidP="00B22C7B">
      <w:pPr>
        <w:autoSpaceDE w:val="0"/>
        <w:autoSpaceDN w:val="0"/>
      </w:pPr>
    </w:p>
    <w:tbl>
      <w:tblPr>
        <w:tblW w:w="9135" w:type="dxa"/>
        <w:tblCellSpacing w:w="15" w:type="dxa"/>
        <w:tblCellMar>
          <w:top w:w="15" w:type="dxa"/>
          <w:left w:w="15" w:type="dxa"/>
          <w:bottom w:w="15" w:type="dxa"/>
          <w:right w:w="15" w:type="dxa"/>
        </w:tblCellMar>
        <w:tblLook w:val="04A0" w:firstRow="1" w:lastRow="0" w:firstColumn="1" w:lastColumn="0" w:noHBand="0" w:noVBand="1"/>
      </w:tblPr>
      <w:tblGrid>
        <w:gridCol w:w="1665"/>
        <w:gridCol w:w="7470"/>
      </w:tblGrid>
      <w:tr w:rsidR="00B22C7B" w:rsidRPr="00D86F80">
        <w:trPr>
          <w:tblCellSpacing w:w="15" w:type="dxa"/>
        </w:trPr>
        <w:tc>
          <w:tcPr>
            <w:tcW w:w="0" w:type="auto"/>
            <w:vAlign w:val="center"/>
          </w:tcPr>
          <w:p w:rsidR="00B22C7B" w:rsidRDefault="00B22C7B" w:rsidP="000F53FD">
            <w:pPr>
              <w:rPr>
                <w:sz w:val="24"/>
                <w:szCs w:val="24"/>
              </w:rPr>
            </w:pPr>
            <w:r>
              <w:rPr>
                <w:noProof/>
                <w:lang w:eastAsia="en-CA"/>
              </w:rPr>
              <w:drawing>
                <wp:inline distT="0" distB="0" distL="0" distR="0">
                  <wp:extent cx="955040" cy="985520"/>
                  <wp:effectExtent l="0" t="0" r="0" b="5080"/>
                  <wp:docPr id="9" name="Picture 9" descr="Follow us on Twitter  @Health_Nexus ou en français @Nexus_Sant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Health_Nexus ou en français @Nexus_Sante"/>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5040" cy="985520"/>
                          </a:xfrm>
                          <a:prstGeom prst="rect">
                            <a:avLst/>
                          </a:prstGeom>
                          <a:noFill/>
                          <a:ln>
                            <a:noFill/>
                          </a:ln>
                        </pic:spPr>
                      </pic:pic>
                    </a:graphicData>
                  </a:graphic>
                </wp:inline>
              </w:drawing>
            </w:r>
          </w:p>
        </w:tc>
        <w:tc>
          <w:tcPr>
            <w:tcW w:w="7425" w:type="dxa"/>
            <w:vAlign w:val="center"/>
          </w:tcPr>
          <w:p w:rsidR="00B22C7B" w:rsidRPr="00F543C3" w:rsidRDefault="00B22C7B" w:rsidP="000F53FD">
            <w:pPr>
              <w:pStyle w:val="NormalWeb"/>
              <w:rPr>
                <w:rFonts w:ascii="Arial" w:hAnsi="Arial" w:cs="Arial"/>
                <w:sz w:val="20"/>
                <w:szCs w:val="20"/>
                <w:lang w:val="fr-CA"/>
              </w:rPr>
            </w:pPr>
            <w:proofErr w:type="spellStart"/>
            <w:r w:rsidRPr="00F543C3">
              <w:rPr>
                <w:rFonts w:ascii="Arial" w:hAnsi="Arial" w:cs="Arial"/>
                <w:sz w:val="20"/>
                <w:szCs w:val="20"/>
                <w:lang w:val="fr-CA"/>
              </w:rPr>
              <w:t>Follow</w:t>
            </w:r>
            <w:proofErr w:type="spellEnd"/>
            <w:r w:rsidRPr="00F543C3">
              <w:rPr>
                <w:rFonts w:ascii="Arial" w:hAnsi="Arial" w:cs="Arial"/>
                <w:sz w:val="20"/>
                <w:szCs w:val="20"/>
                <w:lang w:val="fr-CA"/>
              </w:rPr>
              <w:t xml:space="preserve"> us on</w:t>
            </w:r>
            <w:r w:rsidRPr="00F543C3">
              <w:rPr>
                <w:rStyle w:val="Strong"/>
                <w:rFonts w:ascii="Arial" w:hAnsi="Arial" w:cs="Arial"/>
                <w:b w:val="0"/>
                <w:sz w:val="20"/>
                <w:szCs w:val="20"/>
                <w:lang w:val="fr-CA"/>
              </w:rPr>
              <w:t xml:space="preserve"> Twitter</w:t>
            </w:r>
            <w:r>
              <w:rPr>
                <w:rFonts w:ascii="Arial" w:hAnsi="Arial" w:cs="Arial"/>
                <w:sz w:val="20"/>
                <w:szCs w:val="20"/>
                <w:lang w:val="fr-CA"/>
              </w:rPr>
              <w:t xml:space="preserve"> </w:t>
            </w:r>
            <w:hyperlink r:id="rId73"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Health_Nexus</w:t>
              </w:r>
              <w:proofErr w:type="spellEnd"/>
            </w:hyperlink>
            <w:r w:rsidRPr="00F543C3">
              <w:rPr>
                <w:rFonts w:ascii="Arial" w:hAnsi="Arial" w:cs="Arial"/>
                <w:sz w:val="20"/>
                <w:szCs w:val="20"/>
                <w:lang w:val="fr-CA"/>
              </w:rPr>
              <w:t xml:space="preserve"> ou en français </w:t>
            </w:r>
            <w:hyperlink r:id="rId74" w:tgtFrame="_blank" w:history="1">
              <w:r w:rsidRPr="00F543C3">
                <w:rPr>
                  <w:rStyle w:val="Hyperlink"/>
                  <w:rFonts w:ascii="Arial" w:hAnsi="Arial" w:cs="Arial"/>
                  <w:sz w:val="20"/>
                  <w:szCs w:val="20"/>
                  <w:lang w:val="fr-CA"/>
                </w:rPr>
                <w:t>@</w:t>
              </w:r>
              <w:proofErr w:type="spellStart"/>
              <w:r w:rsidRPr="00F543C3">
                <w:rPr>
                  <w:rStyle w:val="Hyperlink"/>
                  <w:rFonts w:ascii="Arial" w:hAnsi="Arial" w:cs="Arial"/>
                  <w:sz w:val="20"/>
                  <w:szCs w:val="20"/>
                  <w:lang w:val="fr-CA"/>
                </w:rPr>
                <w:t>Nexus_Sante</w:t>
              </w:r>
              <w:proofErr w:type="spellEnd"/>
            </w:hyperlink>
          </w:p>
        </w:tc>
      </w:tr>
      <w:tr w:rsidR="00B22C7B">
        <w:trPr>
          <w:tblCellSpacing w:w="15" w:type="dxa"/>
        </w:trPr>
        <w:tc>
          <w:tcPr>
            <w:tcW w:w="0" w:type="auto"/>
            <w:vAlign w:val="center"/>
          </w:tcPr>
          <w:p w:rsidR="00B22C7B" w:rsidRDefault="00B22C7B" w:rsidP="000F53FD">
            <w:pPr>
              <w:rPr>
                <w:sz w:val="24"/>
                <w:szCs w:val="24"/>
              </w:rPr>
            </w:pPr>
            <w:r>
              <w:rPr>
                <w:noProof/>
                <w:lang w:eastAsia="en-CA"/>
              </w:rPr>
              <w:drawing>
                <wp:inline distT="0" distB="0" distL="0" distR="0">
                  <wp:extent cx="955040" cy="579120"/>
                  <wp:effectExtent l="0" t="0" r="0" b="0"/>
                  <wp:docPr id="6" name="Picture 6" descr="Follow us on LinkedIn">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LinkedI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tc>
        <w:tc>
          <w:tcPr>
            <w:tcW w:w="7425" w:type="dxa"/>
            <w:vAlign w:val="center"/>
          </w:tcPr>
          <w:p w:rsidR="00B22C7B" w:rsidRPr="00F543C3" w:rsidRDefault="00B22C7B" w:rsidP="000F53FD">
            <w:pPr>
              <w:pStyle w:val="NormalWeb"/>
              <w:rPr>
                <w:rFonts w:ascii="Arial" w:hAnsi="Arial" w:cs="Arial"/>
                <w:sz w:val="20"/>
                <w:szCs w:val="20"/>
              </w:rPr>
            </w:pPr>
            <w:r w:rsidRPr="00F543C3">
              <w:rPr>
                <w:rFonts w:ascii="Arial" w:hAnsi="Arial" w:cs="Arial"/>
                <w:sz w:val="20"/>
                <w:szCs w:val="20"/>
              </w:rPr>
              <w:t xml:space="preserve">Follow us on </w:t>
            </w:r>
            <w:hyperlink r:id="rId77" w:tgtFrame="_blank" w:history="1">
              <w:r w:rsidRPr="00F543C3">
                <w:rPr>
                  <w:rStyle w:val="Hyperlink"/>
                  <w:rFonts w:ascii="Arial" w:hAnsi="Arial" w:cs="Arial"/>
                  <w:sz w:val="20"/>
                  <w:szCs w:val="20"/>
                </w:rPr>
                <w:t>LinkedIn</w:t>
              </w:r>
            </w:hyperlink>
          </w:p>
        </w:tc>
      </w:tr>
      <w:tr w:rsidR="00B22C7B">
        <w:trPr>
          <w:tblCellSpacing w:w="15" w:type="dxa"/>
        </w:trPr>
        <w:tc>
          <w:tcPr>
            <w:tcW w:w="0" w:type="auto"/>
            <w:vAlign w:val="center"/>
          </w:tcPr>
          <w:p w:rsidR="00B22C7B" w:rsidRDefault="00B22C7B" w:rsidP="000F53FD">
            <w:pPr>
              <w:rPr>
                <w:sz w:val="24"/>
                <w:szCs w:val="24"/>
              </w:rPr>
            </w:pPr>
            <w:r>
              <w:rPr>
                <w:noProof/>
                <w:lang w:eastAsia="en-CA"/>
              </w:rPr>
              <w:drawing>
                <wp:inline distT="0" distB="0" distL="0" distR="0">
                  <wp:extent cx="955040" cy="497840"/>
                  <wp:effectExtent l="0" t="0" r="0" b="0"/>
                  <wp:docPr id="5" name="Picture 5" descr="Watch our videos on YouTube ">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our videos on YouTube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p>
        </w:tc>
        <w:tc>
          <w:tcPr>
            <w:tcW w:w="7425" w:type="dxa"/>
            <w:vAlign w:val="center"/>
          </w:tcPr>
          <w:p w:rsidR="00B22C7B" w:rsidRPr="00F543C3" w:rsidRDefault="00B22C7B" w:rsidP="000F53FD">
            <w:pPr>
              <w:pStyle w:val="NormalWeb"/>
              <w:rPr>
                <w:rFonts w:ascii="Arial" w:hAnsi="Arial" w:cs="Arial"/>
                <w:sz w:val="20"/>
                <w:szCs w:val="20"/>
              </w:rPr>
            </w:pPr>
            <w:r w:rsidRPr="00F543C3">
              <w:rPr>
                <w:rFonts w:ascii="Arial" w:hAnsi="Arial" w:cs="Arial"/>
                <w:sz w:val="20"/>
                <w:szCs w:val="20"/>
              </w:rPr>
              <w:t xml:space="preserve">Watch our videos on </w:t>
            </w:r>
            <w:hyperlink r:id="rId80" w:tgtFrame="_blank" w:history="1">
              <w:r w:rsidRPr="00F543C3">
                <w:rPr>
                  <w:rStyle w:val="Hyperlink"/>
                  <w:rFonts w:ascii="Arial" w:hAnsi="Arial" w:cs="Arial"/>
                  <w:sz w:val="20"/>
                  <w:szCs w:val="20"/>
                </w:rPr>
                <w:t>YouTube</w:t>
              </w:r>
            </w:hyperlink>
          </w:p>
        </w:tc>
      </w:tr>
      <w:tr w:rsidR="00B22C7B">
        <w:trPr>
          <w:tblCellSpacing w:w="15" w:type="dxa"/>
        </w:trPr>
        <w:tc>
          <w:tcPr>
            <w:tcW w:w="0" w:type="auto"/>
            <w:vAlign w:val="center"/>
          </w:tcPr>
          <w:p w:rsidR="00B22C7B" w:rsidRDefault="00B22C7B" w:rsidP="000F53FD">
            <w:pPr>
              <w:rPr>
                <w:sz w:val="24"/>
                <w:szCs w:val="24"/>
              </w:rPr>
            </w:pPr>
            <w:r>
              <w:rPr>
                <w:noProof/>
                <w:lang w:eastAsia="en-CA"/>
              </w:rPr>
              <w:drawing>
                <wp:inline distT="0" distB="0" distL="0" distR="0">
                  <wp:extent cx="955040" cy="955040"/>
                  <wp:effectExtent l="0" t="0" r="0" b="0"/>
                  <wp:docPr id="4" name="Picture 4" descr="Watch our videos on Vim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our videos on Vimeo"/>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tc>
        <w:tc>
          <w:tcPr>
            <w:tcW w:w="7425" w:type="dxa"/>
            <w:vAlign w:val="center"/>
          </w:tcPr>
          <w:p w:rsidR="00B22C7B" w:rsidRPr="00F543C3" w:rsidRDefault="00B22C7B" w:rsidP="000F53FD">
            <w:pPr>
              <w:pStyle w:val="NormalWeb"/>
              <w:rPr>
                <w:rFonts w:ascii="Arial" w:hAnsi="Arial" w:cs="Arial"/>
                <w:sz w:val="20"/>
                <w:szCs w:val="20"/>
              </w:rPr>
            </w:pPr>
            <w:r w:rsidRPr="00F543C3">
              <w:rPr>
                <w:rFonts w:ascii="Arial" w:hAnsi="Arial" w:cs="Arial"/>
                <w:sz w:val="20"/>
                <w:szCs w:val="20"/>
              </w:rPr>
              <w:t xml:space="preserve">Watch our videos on </w:t>
            </w:r>
            <w:hyperlink r:id="rId83" w:tgtFrame="_blank" w:history="1">
              <w:proofErr w:type="spellStart"/>
              <w:r w:rsidRPr="00F543C3">
                <w:rPr>
                  <w:rStyle w:val="Hyperlink"/>
                  <w:rFonts w:ascii="Arial" w:hAnsi="Arial" w:cs="Arial"/>
                  <w:sz w:val="20"/>
                  <w:szCs w:val="20"/>
                </w:rPr>
                <w:t>Vimeo</w:t>
              </w:r>
              <w:proofErr w:type="spellEnd"/>
            </w:hyperlink>
          </w:p>
        </w:tc>
      </w:tr>
    </w:tbl>
    <w:p w:rsidR="00B22C7B" w:rsidRPr="00896D68" w:rsidRDefault="00B22C7B" w:rsidP="00B22C7B">
      <w:pPr>
        <w:pStyle w:val="Heading1"/>
        <w:rPr>
          <w:rFonts w:cs="Arial"/>
          <w:sz w:val="20"/>
          <w:szCs w:val="20"/>
        </w:rPr>
      </w:pPr>
    </w:p>
    <w:p w:rsidR="00B22C7B" w:rsidRPr="002B7DA9" w:rsidRDefault="00B22C7B" w:rsidP="00B22C7B">
      <w:pPr>
        <w:pStyle w:val="Heading1"/>
      </w:pPr>
    </w:p>
    <w:p w:rsidR="00B22C7B" w:rsidRPr="00B907DE" w:rsidRDefault="00B22C7B" w:rsidP="00B22C7B">
      <w:pPr>
        <w:pStyle w:val="Heading1"/>
        <w:rPr>
          <w:i/>
          <w:iCs/>
        </w:rPr>
      </w:pPr>
    </w:p>
    <w:p w:rsidR="00B22C7B" w:rsidRPr="00CF48CA" w:rsidRDefault="00B22C7B" w:rsidP="00B22C7B">
      <w:pPr>
        <w:pStyle w:val="Heading1"/>
      </w:pPr>
    </w:p>
    <w:p w:rsidR="00B22C7B" w:rsidRPr="007B62EE" w:rsidRDefault="00B22C7B" w:rsidP="00B22C7B">
      <w:pPr>
        <w:pStyle w:val="Heading1"/>
      </w:pPr>
    </w:p>
    <w:p w:rsidR="00B22C7B" w:rsidRDefault="00B22C7B" w:rsidP="004D0E55">
      <w:pPr>
        <w:pStyle w:val="Heading1"/>
      </w:pPr>
      <w:bookmarkStart w:id="226" w:name="_GoBack"/>
      <w:bookmarkEnd w:id="226"/>
    </w:p>
    <w:sectPr w:rsidR="00B22C7B" w:rsidSect="00CB0B79">
      <w:headerReference w:type="default" r:id="rId84"/>
      <w:footerReference w:type="default" r:id="rId85"/>
      <w:headerReference w:type="first" r:id="rId86"/>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B9" w:rsidRDefault="000D35B9" w:rsidP="00CB0B79">
      <w:r>
        <w:separator/>
      </w:r>
    </w:p>
    <w:p w:rsidR="000D35B9" w:rsidRDefault="000D35B9"/>
  </w:endnote>
  <w:endnote w:type="continuationSeparator" w:id="0">
    <w:p w:rsidR="000D35B9" w:rsidRDefault="000D35B9" w:rsidP="00CB0B79">
      <w:r>
        <w:continuationSeparator/>
      </w:r>
    </w:p>
    <w:p w:rsidR="000D35B9" w:rsidRDefault="000D3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B9" w:rsidRPr="008929A9" w:rsidRDefault="000D35B9"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623952" w:rsidRPr="00623952">
      <w:rPr>
        <w:rFonts w:cs="Arial"/>
        <w:b/>
        <w:noProof/>
        <w:sz w:val="18"/>
        <w:szCs w:val="18"/>
      </w:rPr>
      <w:t>15</w:t>
    </w:r>
    <w:r>
      <w:rPr>
        <w:rFonts w:cs="Arial"/>
        <w:b/>
        <w:noProof/>
        <w:sz w:val="18"/>
        <w:szCs w:val="18"/>
      </w:rPr>
      <w:fldChar w:fldCharType="end"/>
    </w:r>
    <w:r>
      <w:rPr>
        <w:rFonts w:cs="Arial"/>
        <w:sz w:val="18"/>
        <w:szCs w:val="18"/>
      </w:rPr>
      <w:t xml:space="preserve"> </w:t>
    </w:r>
  </w:p>
  <w:p w:rsidR="000D35B9" w:rsidRDefault="000D35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B9" w:rsidRDefault="000D35B9" w:rsidP="00CB0B79">
      <w:r>
        <w:separator/>
      </w:r>
    </w:p>
    <w:p w:rsidR="000D35B9" w:rsidRDefault="000D35B9"/>
  </w:footnote>
  <w:footnote w:type="continuationSeparator" w:id="0">
    <w:p w:rsidR="000D35B9" w:rsidRDefault="000D35B9" w:rsidP="00CB0B79">
      <w:r>
        <w:continuationSeparator/>
      </w:r>
    </w:p>
    <w:p w:rsidR="000D35B9" w:rsidRDefault="000D35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B9" w:rsidRDefault="000D35B9">
    <w:pPr>
      <w:pStyle w:val="Header"/>
    </w:pPr>
    <w:r>
      <w:rPr>
        <w:noProof/>
        <w:lang w:eastAsia="en-CA"/>
      </w:rPr>
      <w:drawing>
        <wp:anchor distT="0" distB="0" distL="114300" distR="114300" simplePos="0" relativeHeight="251655168" behindDoc="1" locked="0" layoutInCell="1" allowOverlap="1">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5B9" w:rsidRPr="00EA6E0D" w:rsidRDefault="000D35B9" w:rsidP="00CB0B79">
                          <w:pPr>
                            <w:rPr>
                              <w:rFonts w:ascii="Arial Black" w:hAnsi="Arial Black"/>
                              <w:color w:val="FFFFFF"/>
                              <w:sz w:val="20"/>
                              <w:szCs w:val="20"/>
                            </w:rPr>
                          </w:pPr>
                          <w:r>
                            <w:rPr>
                              <w:rFonts w:ascii="Arial Black" w:hAnsi="Arial Black" w:cs="Arial"/>
                              <w:b/>
                              <w:color w:val="FFFFFF"/>
                              <w:sz w:val="20"/>
                              <w:szCs w:val="20"/>
                            </w:rPr>
                            <w:t>MNCHP NETWORK BULLETIN February 7</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CA22B9" w:rsidRPr="00EA6E0D" w:rsidRDefault="00CA22B9" w:rsidP="00CB0B79">
                    <w:pPr>
                      <w:rPr>
                        <w:rFonts w:ascii="Arial Black" w:hAnsi="Arial Black"/>
                        <w:color w:val="FFFFFF"/>
                        <w:sz w:val="20"/>
                        <w:szCs w:val="20"/>
                      </w:rPr>
                    </w:pPr>
                    <w:r>
                      <w:rPr>
                        <w:rFonts w:ascii="Arial Black" w:hAnsi="Arial Black" w:cs="Arial"/>
                        <w:b/>
                        <w:color w:val="FFFFFF"/>
                        <w:sz w:val="20"/>
                        <w:szCs w:val="20"/>
                      </w:rPr>
                      <w:t>MNCHP NETWORK BULLETIN February 7</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0D35B9" w:rsidRDefault="000D35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5B9" w:rsidRDefault="000D35B9"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5B9" w:rsidRPr="0096226F" w:rsidRDefault="000D35B9" w:rsidP="00CB0B79">
                          <w:pPr>
                            <w:rPr>
                              <w:rFonts w:ascii="Arial Black" w:hAnsi="Arial Black"/>
                              <w:color w:val="FFFFFF"/>
                            </w:rPr>
                          </w:pPr>
                          <w:r>
                            <w:rPr>
                              <w:rFonts w:ascii="Arial Black" w:hAnsi="Arial Black" w:cs="Arial"/>
                              <w:b/>
                              <w:color w:val="FFFFFF"/>
                              <w:sz w:val="20"/>
                              <w:szCs w:val="20"/>
                            </w:rPr>
                            <w:t>MNCHP NETWORK BULLETIN February 7</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CA22B9" w:rsidRPr="0096226F" w:rsidRDefault="00CA22B9" w:rsidP="00CB0B79">
                    <w:pPr>
                      <w:rPr>
                        <w:rFonts w:ascii="Arial Black" w:hAnsi="Arial Black"/>
                        <w:color w:val="FFFFFF"/>
                      </w:rPr>
                    </w:pPr>
                    <w:r>
                      <w:rPr>
                        <w:rFonts w:ascii="Arial Black" w:hAnsi="Arial Black" w:cs="Arial"/>
                        <w:b/>
                        <w:color w:val="FFFFFF"/>
                        <w:sz w:val="20"/>
                        <w:szCs w:val="20"/>
                      </w:rPr>
                      <w:t>MNCHP NETWORK BULLETIN February 7</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9AEA4A"/>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3B62E1"/>
    <w:multiLevelType w:val="hybridMultilevel"/>
    <w:tmpl w:val="39EC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9BA217E"/>
    <w:multiLevelType w:val="multilevel"/>
    <w:tmpl w:val="4CE4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BD61CC3"/>
    <w:multiLevelType w:val="hybridMultilevel"/>
    <w:tmpl w:val="458679F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0031AEF"/>
    <w:multiLevelType w:val="multilevel"/>
    <w:tmpl w:val="F65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72D71"/>
    <w:multiLevelType w:val="hybridMultilevel"/>
    <w:tmpl w:val="79C4BC2C"/>
    <w:lvl w:ilvl="0" w:tplc="72A47DE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172328"/>
    <w:multiLevelType w:val="hybridMultilevel"/>
    <w:tmpl w:val="B8A41A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507E26E9"/>
    <w:multiLevelType w:val="hybridMultilevel"/>
    <w:tmpl w:val="CFDCCAF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EF2173"/>
    <w:multiLevelType w:val="hybridMultilevel"/>
    <w:tmpl w:val="FB965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35DFB"/>
    <w:multiLevelType w:val="hybridMultilevel"/>
    <w:tmpl w:val="45B2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59330E"/>
    <w:multiLevelType w:val="multilevel"/>
    <w:tmpl w:val="B98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590025"/>
    <w:multiLevelType w:val="hybridMultilevel"/>
    <w:tmpl w:val="662AF21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7D6E41E4"/>
    <w:multiLevelType w:val="hybridMultilevel"/>
    <w:tmpl w:val="3014004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7653E"/>
    <w:multiLevelType w:val="multilevel"/>
    <w:tmpl w:val="FB965C5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E5139F8"/>
    <w:multiLevelType w:val="multilevel"/>
    <w:tmpl w:val="393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990AE1"/>
    <w:multiLevelType w:val="multilevel"/>
    <w:tmpl w:val="1C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num>
  <w:num w:numId="13">
    <w:abstractNumId w:val="25"/>
  </w:num>
  <w:num w:numId="14">
    <w:abstractNumId w:val="14"/>
  </w:num>
  <w:num w:numId="15">
    <w:abstractNumId w:val="19"/>
  </w:num>
  <w:num w:numId="16">
    <w:abstractNumId w:val="24"/>
  </w:num>
  <w:num w:numId="17">
    <w:abstractNumId w:val="20"/>
  </w:num>
  <w:num w:numId="18">
    <w:abstractNumId w:val="26"/>
  </w:num>
  <w:num w:numId="19">
    <w:abstractNumId w:val="18"/>
  </w:num>
  <w:num w:numId="20">
    <w:abstractNumId w:val="12"/>
  </w:num>
  <w:num w:numId="21">
    <w:abstractNumId w:val="21"/>
  </w:num>
  <w:num w:numId="22">
    <w:abstractNumId w:val="23"/>
  </w:num>
  <w:num w:numId="23">
    <w:abstractNumId w:val="16"/>
  </w:num>
  <w:num w:numId="24">
    <w:abstractNumId w:val="28"/>
  </w:num>
  <w:num w:numId="25">
    <w:abstractNumId w:val="27"/>
  </w:num>
  <w:num w:numId="26">
    <w:abstractNumId w:val="10"/>
  </w:num>
  <w:num w:numId="27">
    <w:abstractNumId w:val="17"/>
  </w:num>
  <w:num w:numId="28">
    <w:abstractNumId w:val="11"/>
  </w:num>
  <w:num w:numId="2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20083"/>
    <w:rsid w:val="00023E0D"/>
    <w:rsid w:val="00026029"/>
    <w:rsid w:val="000266AE"/>
    <w:rsid w:val="00026935"/>
    <w:rsid w:val="00026B9E"/>
    <w:rsid w:val="00026D9E"/>
    <w:rsid w:val="000309FC"/>
    <w:rsid w:val="00034B54"/>
    <w:rsid w:val="00035C60"/>
    <w:rsid w:val="00036178"/>
    <w:rsid w:val="00036805"/>
    <w:rsid w:val="00037393"/>
    <w:rsid w:val="00041E96"/>
    <w:rsid w:val="00043319"/>
    <w:rsid w:val="0004566B"/>
    <w:rsid w:val="00050F43"/>
    <w:rsid w:val="000522F6"/>
    <w:rsid w:val="00053406"/>
    <w:rsid w:val="00053962"/>
    <w:rsid w:val="00054032"/>
    <w:rsid w:val="0005694D"/>
    <w:rsid w:val="000577F7"/>
    <w:rsid w:val="00062127"/>
    <w:rsid w:val="00067306"/>
    <w:rsid w:val="000717C1"/>
    <w:rsid w:val="00072E49"/>
    <w:rsid w:val="000740EB"/>
    <w:rsid w:val="00074307"/>
    <w:rsid w:val="00076C19"/>
    <w:rsid w:val="00083C40"/>
    <w:rsid w:val="00083E07"/>
    <w:rsid w:val="00084547"/>
    <w:rsid w:val="00086831"/>
    <w:rsid w:val="0008761D"/>
    <w:rsid w:val="00092548"/>
    <w:rsid w:val="0009374A"/>
    <w:rsid w:val="000958DF"/>
    <w:rsid w:val="00096205"/>
    <w:rsid w:val="000966C0"/>
    <w:rsid w:val="0009675D"/>
    <w:rsid w:val="000A1670"/>
    <w:rsid w:val="000A1C67"/>
    <w:rsid w:val="000A47E6"/>
    <w:rsid w:val="000A4D3F"/>
    <w:rsid w:val="000A767E"/>
    <w:rsid w:val="000B1E6D"/>
    <w:rsid w:val="000B390F"/>
    <w:rsid w:val="000B4146"/>
    <w:rsid w:val="000B554B"/>
    <w:rsid w:val="000B62EB"/>
    <w:rsid w:val="000B69C0"/>
    <w:rsid w:val="000B7F43"/>
    <w:rsid w:val="000C108B"/>
    <w:rsid w:val="000C2ECD"/>
    <w:rsid w:val="000C3067"/>
    <w:rsid w:val="000C5A57"/>
    <w:rsid w:val="000D0903"/>
    <w:rsid w:val="000D093A"/>
    <w:rsid w:val="000D35B9"/>
    <w:rsid w:val="000D3F07"/>
    <w:rsid w:val="000D4E9D"/>
    <w:rsid w:val="000D7D37"/>
    <w:rsid w:val="000E09F9"/>
    <w:rsid w:val="000E2360"/>
    <w:rsid w:val="000F53FD"/>
    <w:rsid w:val="00101D76"/>
    <w:rsid w:val="00102F5D"/>
    <w:rsid w:val="00106064"/>
    <w:rsid w:val="001066B3"/>
    <w:rsid w:val="00112091"/>
    <w:rsid w:val="00112D98"/>
    <w:rsid w:val="00132FA6"/>
    <w:rsid w:val="00133205"/>
    <w:rsid w:val="00133DB4"/>
    <w:rsid w:val="00134C35"/>
    <w:rsid w:val="00134F43"/>
    <w:rsid w:val="00140E03"/>
    <w:rsid w:val="001467CC"/>
    <w:rsid w:val="00151B0C"/>
    <w:rsid w:val="00151B72"/>
    <w:rsid w:val="00154C28"/>
    <w:rsid w:val="00156978"/>
    <w:rsid w:val="0016791F"/>
    <w:rsid w:val="00171086"/>
    <w:rsid w:val="0017115E"/>
    <w:rsid w:val="001727BD"/>
    <w:rsid w:val="00174DED"/>
    <w:rsid w:val="001755C7"/>
    <w:rsid w:val="00185992"/>
    <w:rsid w:val="00187CEC"/>
    <w:rsid w:val="001900AD"/>
    <w:rsid w:val="00192CD8"/>
    <w:rsid w:val="00194F85"/>
    <w:rsid w:val="00195DFB"/>
    <w:rsid w:val="001A0D83"/>
    <w:rsid w:val="001A19E3"/>
    <w:rsid w:val="001A1A4A"/>
    <w:rsid w:val="001A5E91"/>
    <w:rsid w:val="001B07C8"/>
    <w:rsid w:val="001B241B"/>
    <w:rsid w:val="001B2769"/>
    <w:rsid w:val="001B3A35"/>
    <w:rsid w:val="001B45A2"/>
    <w:rsid w:val="001C1358"/>
    <w:rsid w:val="001C3666"/>
    <w:rsid w:val="001C5A5E"/>
    <w:rsid w:val="001C63EE"/>
    <w:rsid w:val="001D5F04"/>
    <w:rsid w:val="001E7962"/>
    <w:rsid w:val="001F35C7"/>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516E"/>
    <w:rsid w:val="00280E4F"/>
    <w:rsid w:val="00286856"/>
    <w:rsid w:val="0029440B"/>
    <w:rsid w:val="0029455F"/>
    <w:rsid w:val="00296161"/>
    <w:rsid w:val="002973E5"/>
    <w:rsid w:val="002A0740"/>
    <w:rsid w:val="002A0A21"/>
    <w:rsid w:val="002A0B47"/>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F58"/>
    <w:rsid w:val="002D62DA"/>
    <w:rsid w:val="002E0D2F"/>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4FB9"/>
    <w:rsid w:val="00315BB6"/>
    <w:rsid w:val="003160A3"/>
    <w:rsid w:val="0032235E"/>
    <w:rsid w:val="00323A24"/>
    <w:rsid w:val="00327779"/>
    <w:rsid w:val="003306EA"/>
    <w:rsid w:val="00331B22"/>
    <w:rsid w:val="00331B7A"/>
    <w:rsid w:val="003326F0"/>
    <w:rsid w:val="003327C4"/>
    <w:rsid w:val="003353E5"/>
    <w:rsid w:val="0034112B"/>
    <w:rsid w:val="00341CB3"/>
    <w:rsid w:val="003450DD"/>
    <w:rsid w:val="00346C6F"/>
    <w:rsid w:val="00351E5A"/>
    <w:rsid w:val="00351F58"/>
    <w:rsid w:val="00360743"/>
    <w:rsid w:val="0036297D"/>
    <w:rsid w:val="00363C5E"/>
    <w:rsid w:val="003646F3"/>
    <w:rsid w:val="00371CB4"/>
    <w:rsid w:val="0037547C"/>
    <w:rsid w:val="00375C92"/>
    <w:rsid w:val="00382C5C"/>
    <w:rsid w:val="00385D40"/>
    <w:rsid w:val="00386D79"/>
    <w:rsid w:val="00391084"/>
    <w:rsid w:val="003930C0"/>
    <w:rsid w:val="00393CEF"/>
    <w:rsid w:val="00394D9F"/>
    <w:rsid w:val="00395C99"/>
    <w:rsid w:val="00397366"/>
    <w:rsid w:val="003A3A9A"/>
    <w:rsid w:val="003B14E3"/>
    <w:rsid w:val="003B720A"/>
    <w:rsid w:val="003C1A0F"/>
    <w:rsid w:val="003C4393"/>
    <w:rsid w:val="003C7E7A"/>
    <w:rsid w:val="003D1112"/>
    <w:rsid w:val="003D4438"/>
    <w:rsid w:val="003D48EB"/>
    <w:rsid w:val="003D5C00"/>
    <w:rsid w:val="003D5F44"/>
    <w:rsid w:val="003D6439"/>
    <w:rsid w:val="003D6553"/>
    <w:rsid w:val="003E086E"/>
    <w:rsid w:val="003E48ED"/>
    <w:rsid w:val="003E697C"/>
    <w:rsid w:val="003E72CC"/>
    <w:rsid w:val="003F07CE"/>
    <w:rsid w:val="003F4EFA"/>
    <w:rsid w:val="003F7823"/>
    <w:rsid w:val="004014BF"/>
    <w:rsid w:val="0040156F"/>
    <w:rsid w:val="00406556"/>
    <w:rsid w:val="00411708"/>
    <w:rsid w:val="00412196"/>
    <w:rsid w:val="00412616"/>
    <w:rsid w:val="0041278D"/>
    <w:rsid w:val="00421A67"/>
    <w:rsid w:val="004251C6"/>
    <w:rsid w:val="00425D7A"/>
    <w:rsid w:val="00432F37"/>
    <w:rsid w:val="004338F0"/>
    <w:rsid w:val="00434977"/>
    <w:rsid w:val="004366E3"/>
    <w:rsid w:val="00437BBA"/>
    <w:rsid w:val="00440146"/>
    <w:rsid w:val="00444952"/>
    <w:rsid w:val="00446156"/>
    <w:rsid w:val="004465E9"/>
    <w:rsid w:val="00447AB3"/>
    <w:rsid w:val="00447D0A"/>
    <w:rsid w:val="004504A8"/>
    <w:rsid w:val="00450D12"/>
    <w:rsid w:val="00451A67"/>
    <w:rsid w:val="004542EB"/>
    <w:rsid w:val="00461351"/>
    <w:rsid w:val="00463281"/>
    <w:rsid w:val="00466AA9"/>
    <w:rsid w:val="004703FA"/>
    <w:rsid w:val="0047394A"/>
    <w:rsid w:val="00477EFB"/>
    <w:rsid w:val="004806B7"/>
    <w:rsid w:val="00480D68"/>
    <w:rsid w:val="004873AF"/>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F3B51"/>
    <w:rsid w:val="004F7689"/>
    <w:rsid w:val="004F7935"/>
    <w:rsid w:val="0051024D"/>
    <w:rsid w:val="00512B53"/>
    <w:rsid w:val="00513047"/>
    <w:rsid w:val="0051757A"/>
    <w:rsid w:val="00523B95"/>
    <w:rsid w:val="00525647"/>
    <w:rsid w:val="00526FB2"/>
    <w:rsid w:val="00526FEC"/>
    <w:rsid w:val="00531B60"/>
    <w:rsid w:val="00532379"/>
    <w:rsid w:val="00546AC0"/>
    <w:rsid w:val="00552327"/>
    <w:rsid w:val="0055524B"/>
    <w:rsid w:val="00560134"/>
    <w:rsid w:val="00562D65"/>
    <w:rsid w:val="0056386C"/>
    <w:rsid w:val="00565014"/>
    <w:rsid w:val="005653A0"/>
    <w:rsid w:val="00565F7C"/>
    <w:rsid w:val="00566E40"/>
    <w:rsid w:val="00576D79"/>
    <w:rsid w:val="005815E7"/>
    <w:rsid w:val="005818D9"/>
    <w:rsid w:val="00591A3D"/>
    <w:rsid w:val="005952A1"/>
    <w:rsid w:val="00595FD4"/>
    <w:rsid w:val="005A10DB"/>
    <w:rsid w:val="005A4716"/>
    <w:rsid w:val="005B2D10"/>
    <w:rsid w:val="005B4F9E"/>
    <w:rsid w:val="005C014F"/>
    <w:rsid w:val="005D09FC"/>
    <w:rsid w:val="005D103C"/>
    <w:rsid w:val="005D3D11"/>
    <w:rsid w:val="005E6659"/>
    <w:rsid w:val="005F2A53"/>
    <w:rsid w:val="005F45EB"/>
    <w:rsid w:val="005F67DA"/>
    <w:rsid w:val="005F7878"/>
    <w:rsid w:val="00604E82"/>
    <w:rsid w:val="006201EA"/>
    <w:rsid w:val="00623952"/>
    <w:rsid w:val="006244F0"/>
    <w:rsid w:val="00624DE8"/>
    <w:rsid w:val="00632199"/>
    <w:rsid w:val="0063369F"/>
    <w:rsid w:val="0063616C"/>
    <w:rsid w:val="0063768D"/>
    <w:rsid w:val="00637EF9"/>
    <w:rsid w:val="00641AC1"/>
    <w:rsid w:val="006473D7"/>
    <w:rsid w:val="006477B4"/>
    <w:rsid w:val="00651B1B"/>
    <w:rsid w:val="00652BD7"/>
    <w:rsid w:val="0065316A"/>
    <w:rsid w:val="00653621"/>
    <w:rsid w:val="006545D3"/>
    <w:rsid w:val="00655EF6"/>
    <w:rsid w:val="00656A82"/>
    <w:rsid w:val="006626F1"/>
    <w:rsid w:val="006700CD"/>
    <w:rsid w:val="006753F1"/>
    <w:rsid w:val="00675B36"/>
    <w:rsid w:val="00675DA9"/>
    <w:rsid w:val="0067632F"/>
    <w:rsid w:val="00681345"/>
    <w:rsid w:val="00682A51"/>
    <w:rsid w:val="006844E0"/>
    <w:rsid w:val="006916FD"/>
    <w:rsid w:val="00692D84"/>
    <w:rsid w:val="0069558F"/>
    <w:rsid w:val="006956BF"/>
    <w:rsid w:val="00697CA2"/>
    <w:rsid w:val="006A6B39"/>
    <w:rsid w:val="006A6B9D"/>
    <w:rsid w:val="006A7ED4"/>
    <w:rsid w:val="006B4786"/>
    <w:rsid w:val="006B5593"/>
    <w:rsid w:val="006B7DAC"/>
    <w:rsid w:val="006C0D34"/>
    <w:rsid w:val="006D0A59"/>
    <w:rsid w:val="006D183D"/>
    <w:rsid w:val="006D51DC"/>
    <w:rsid w:val="006D7D26"/>
    <w:rsid w:val="006D7E76"/>
    <w:rsid w:val="006E28BA"/>
    <w:rsid w:val="006E3DA7"/>
    <w:rsid w:val="006E3F01"/>
    <w:rsid w:val="006F4F9E"/>
    <w:rsid w:val="00703777"/>
    <w:rsid w:val="00706F7D"/>
    <w:rsid w:val="0071455A"/>
    <w:rsid w:val="00714E7B"/>
    <w:rsid w:val="007157A2"/>
    <w:rsid w:val="00716ABB"/>
    <w:rsid w:val="007214F6"/>
    <w:rsid w:val="007238C1"/>
    <w:rsid w:val="0072433D"/>
    <w:rsid w:val="0072538A"/>
    <w:rsid w:val="007271DD"/>
    <w:rsid w:val="0073507C"/>
    <w:rsid w:val="00737670"/>
    <w:rsid w:val="007402FE"/>
    <w:rsid w:val="00740A65"/>
    <w:rsid w:val="0074613D"/>
    <w:rsid w:val="00746D96"/>
    <w:rsid w:val="00747405"/>
    <w:rsid w:val="00753F9E"/>
    <w:rsid w:val="0075597E"/>
    <w:rsid w:val="00757874"/>
    <w:rsid w:val="0076103E"/>
    <w:rsid w:val="0076160F"/>
    <w:rsid w:val="00761F3A"/>
    <w:rsid w:val="00765987"/>
    <w:rsid w:val="00766D8E"/>
    <w:rsid w:val="00767E8A"/>
    <w:rsid w:val="00770674"/>
    <w:rsid w:val="00771D57"/>
    <w:rsid w:val="00773DEE"/>
    <w:rsid w:val="007835B3"/>
    <w:rsid w:val="0079171B"/>
    <w:rsid w:val="00792EA7"/>
    <w:rsid w:val="007A1D4B"/>
    <w:rsid w:val="007A350C"/>
    <w:rsid w:val="007A3745"/>
    <w:rsid w:val="007A7ABB"/>
    <w:rsid w:val="007B0633"/>
    <w:rsid w:val="007B099C"/>
    <w:rsid w:val="007B32DA"/>
    <w:rsid w:val="007B53BF"/>
    <w:rsid w:val="007B5485"/>
    <w:rsid w:val="007B62EE"/>
    <w:rsid w:val="007C1B0B"/>
    <w:rsid w:val="007C2773"/>
    <w:rsid w:val="007C2F05"/>
    <w:rsid w:val="007D0351"/>
    <w:rsid w:val="007D0FBE"/>
    <w:rsid w:val="007D1466"/>
    <w:rsid w:val="007D2332"/>
    <w:rsid w:val="007D6A42"/>
    <w:rsid w:val="007D7B75"/>
    <w:rsid w:val="007E4727"/>
    <w:rsid w:val="007E4E8C"/>
    <w:rsid w:val="007E6367"/>
    <w:rsid w:val="007E64BB"/>
    <w:rsid w:val="007E6710"/>
    <w:rsid w:val="007F016E"/>
    <w:rsid w:val="007F0BDC"/>
    <w:rsid w:val="007F1F2D"/>
    <w:rsid w:val="008000CE"/>
    <w:rsid w:val="00800650"/>
    <w:rsid w:val="00803022"/>
    <w:rsid w:val="00803C77"/>
    <w:rsid w:val="00804B16"/>
    <w:rsid w:val="00810123"/>
    <w:rsid w:val="00815162"/>
    <w:rsid w:val="008151C3"/>
    <w:rsid w:val="0081673C"/>
    <w:rsid w:val="0081794B"/>
    <w:rsid w:val="00817D54"/>
    <w:rsid w:val="00821353"/>
    <w:rsid w:val="00823B46"/>
    <w:rsid w:val="008244AA"/>
    <w:rsid w:val="00831B01"/>
    <w:rsid w:val="008322DE"/>
    <w:rsid w:val="008363FB"/>
    <w:rsid w:val="008364D7"/>
    <w:rsid w:val="008401C7"/>
    <w:rsid w:val="00842A48"/>
    <w:rsid w:val="00843385"/>
    <w:rsid w:val="0085211E"/>
    <w:rsid w:val="00852DBC"/>
    <w:rsid w:val="00853702"/>
    <w:rsid w:val="00856AD2"/>
    <w:rsid w:val="00865328"/>
    <w:rsid w:val="00865C4C"/>
    <w:rsid w:val="00870206"/>
    <w:rsid w:val="00880820"/>
    <w:rsid w:val="00883297"/>
    <w:rsid w:val="00885803"/>
    <w:rsid w:val="008858F6"/>
    <w:rsid w:val="00886B0A"/>
    <w:rsid w:val="00887296"/>
    <w:rsid w:val="00890745"/>
    <w:rsid w:val="0089145B"/>
    <w:rsid w:val="00892B35"/>
    <w:rsid w:val="0089715B"/>
    <w:rsid w:val="008A09C1"/>
    <w:rsid w:val="008A440B"/>
    <w:rsid w:val="008A4D92"/>
    <w:rsid w:val="008B16F8"/>
    <w:rsid w:val="008B5A03"/>
    <w:rsid w:val="008C0547"/>
    <w:rsid w:val="008C4ABD"/>
    <w:rsid w:val="008C5263"/>
    <w:rsid w:val="008D055A"/>
    <w:rsid w:val="008D272C"/>
    <w:rsid w:val="008D46C4"/>
    <w:rsid w:val="008D4E69"/>
    <w:rsid w:val="008D5D84"/>
    <w:rsid w:val="008E4ACB"/>
    <w:rsid w:val="008F2C27"/>
    <w:rsid w:val="008F3644"/>
    <w:rsid w:val="008F564B"/>
    <w:rsid w:val="00904798"/>
    <w:rsid w:val="0092168F"/>
    <w:rsid w:val="009219FD"/>
    <w:rsid w:val="00927F34"/>
    <w:rsid w:val="00930ABF"/>
    <w:rsid w:val="00931799"/>
    <w:rsid w:val="00932805"/>
    <w:rsid w:val="00934D26"/>
    <w:rsid w:val="00935E75"/>
    <w:rsid w:val="00936094"/>
    <w:rsid w:val="009364F7"/>
    <w:rsid w:val="00937B9E"/>
    <w:rsid w:val="00941DBD"/>
    <w:rsid w:val="009421EB"/>
    <w:rsid w:val="009423A2"/>
    <w:rsid w:val="00946226"/>
    <w:rsid w:val="0096085C"/>
    <w:rsid w:val="009624C4"/>
    <w:rsid w:val="00970851"/>
    <w:rsid w:val="00972DDE"/>
    <w:rsid w:val="00976F8D"/>
    <w:rsid w:val="009778BB"/>
    <w:rsid w:val="00981ADE"/>
    <w:rsid w:val="00981CD0"/>
    <w:rsid w:val="00983BF0"/>
    <w:rsid w:val="00983FDE"/>
    <w:rsid w:val="009870BF"/>
    <w:rsid w:val="0099065E"/>
    <w:rsid w:val="0099276E"/>
    <w:rsid w:val="009974D5"/>
    <w:rsid w:val="009A1564"/>
    <w:rsid w:val="009A1788"/>
    <w:rsid w:val="009A3654"/>
    <w:rsid w:val="009B33A9"/>
    <w:rsid w:val="009B58AF"/>
    <w:rsid w:val="009B71CB"/>
    <w:rsid w:val="009B7501"/>
    <w:rsid w:val="009C2B5E"/>
    <w:rsid w:val="009C38CD"/>
    <w:rsid w:val="009C3905"/>
    <w:rsid w:val="009D0763"/>
    <w:rsid w:val="009D4A97"/>
    <w:rsid w:val="009D536E"/>
    <w:rsid w:val="009D75A7"/>
    <w:rsid w:val="009D7C62"/>
    <w:rsid w:val="009E0F30"/>
    <w:rsid w:val="009E4946"/>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112B5"/>
    <w:rsid w:val="00A14573"/>
    <w:rsid w:val="00A15252"/>
    <w:rsid w:val="00A17E08"/>
    <w:rsid w:val="00A22C19"/>
    <w:rsid w:val="00A25E54"/>
    <w:rsid w:val="00A3103A"/>
    <w:rsid w:val="00A3174B"/>
    <w:rsid w:val="00A33D4F"/>
    <w:rsid w:val="00A341DC"/>
    <w:rsid w:val="00A354DE"/>
    <w:rsid w:val="00A35739"/>
    <w:rsid w:val="00A36260"/>
    <w:rsid w:val="00A37736"/>
    <w:rsid w:val="00A415A7"/>
    <w:rsid w:val="00A43673"/>
    <w:rsid w:val="00A54134"/>
    <w:rsid w:val="00A56CDC"/>
    <w:rsid w:val="00A6165F"/>
    <w:rsid w:val="00A63124"/>
    <w:rsid w:val="00A63A9D"/>
    <w:rsid w:val="00A63C30"/>
    <w:rsid w:val="00A70403"/>
    <w:rsid w:val="00A74283"/>
    <w:rsid w:val="00A74A20"/>
    <w:rsid w:val="00A77B75"/>
    <w:rsid w:val="00A81378"/>
    <w:rsid w:val="00A8183A"/>
    <w:rsid w:val="00A82C17"/>
    <w:rsid w:val="00A83A32"/>
    <w:rsid w:val="00A8480F"/>
    <w:rsid w:val="00A9464F"/>
    <w:rsid w:val="00AA0369"/>
    <w:rsid w:val="00AA30B1"/>
    <w:rsid w:val="00AA3E14"/>
    <w:rsid w:val="00AA529E"/>
    <w:rsid w:val="00AB173D"/>
    <w:rsid w:val="00AB5E6E"/>
    <w:rsid w:val="00AB6F0B"/>
    <w:rsid w:val="00AB718F"/>
    <w:rsid w:val="00AB71AA"/>
    <w:rsid w:val="00AC3310"/>
    <w:rsid w:val="00AC62AB"/>
    <w:rsid w:val="00AD3D16"/>
    <w:rsid w:val="00AE0E95"/>
    <w:rsid w:val="00AE119C"/>
    <w:rsid w:val="00AF5E16"/>
    <w:rsid w:val="00B00E00"/>
    <w:rsid w:val="00B01739"/>
    <w:rsid w:val="00B03825"/>
    <w:rsid w:val="00B04AAD"/>
    <w:rsid w:val="00B05C29"/>
    <w:rsid w:val="00B116CF"/>
    <w:rsid w:val="00B16178"/>
    <w:rsid w:val="00B1765E"/>
    <w:rsid w:val="00B209BE"/>
    <w:rsid w:val="00B22C7B"/>
    <w:rsid w:val="00B24D74"/>
    <w:rsid w:val="00B26DED"/>
    <w:rsid w:val="00B2743D"/>
    <w:rsid w:val="00B3050F"/>
    <w:rsid w:val="00B315D9"/>
    <w:rsid w:val="00B32B70"/>
    <w:rsid w:val="00B40320"/>
    <w:rsid w:val="00B51A3A"/>
    <w:rsid w:val="00B53D86"/>
    <w:rsid w:val="00B5771F"/>
    <w:rsid w:val="00B57E2F"/>
    <w:rsid w:val="00B616F8"/>
    <w:rsid w:val="00B643C0"/>
    <w:rsid w:val="00B6574F"/>
    <w:rsid w:val="00B664F0"/>
    <w:rsid w:val="00B67D8F"/>
    <w:rsid w:val="00B67E0E"/>
    <w:rsid w:val="00B71A2F"/>
    <w:rsid w:val="00B74AB7"/>
    <w:rsid w:val="00B75FDE"/>
    <w:rsid w:val="00B8269F"/>
    <w:rsid w:val="00B828AB"/>
    <w:rsid w:val="00B839E7"/>
    <w:rsid w:val="00B8453D"/>
    <w:rsid w:val="00B84730"/>
    <w:rsid w:val="00B907DE"/>
    <w:rsid w:val="00B920F3"/>
    <w:rsid w:val="00B923B3"/>
    <w:rsid w:val="00B92E07"/>
    <w:rsid w:val="00B9324B"/>
    <w:rsid w:val="00B952DA"/>
    <w:rsid w:val="00B95E7B"/>
    <w:rsid w:val="00B97C69"/>
    <w:rsid w:val="00BA250E"/>
    <w:rsid w:val="00BA2BA8"/>
    <w:rsid w:val="00BA644E"/>
    <w:rsid w:val="00BA7E63"/>
    <w:rsid w:val="00BB195C"/>
    <w:rsid w:val="00BB2415"/>
    <w:rsid w:val="00BB320F"/>
    <w:rsid w:val="00BB3594"/>
    <w:rsid w:val="00BB56A7"/>
    <w:rsid w:val="00BB6AD3"/>
    <w:rsid w:val="00BB7F46"/>
    <w:rsid w:val="00BC0BF7"/>
    <w:rsid w:val="00BC406B"/>
    <w:rsid w:val="00BC7296"/>
    <w:rsid w:val="00BD2432"/>
    <w:rsid w:val="00BD5F19"/>
    <w:rsid w:val="00BD642F"/>
    <w:rsid w:val="00BD76E2"/>
    <w:rsid w:val="00BE62BD"/>
    <w:rsid w:val="00BE7BB6"/>
    <w:rsid w:val="00BF3610"/>
    <w:rsid w:val="00BF3B8D"/>
    <w:rsid w:val="00BF51F3"/>
    <w:rsid w:val="00C018A0"/>
    <w:rsid w:val="00C0251B"/>
    <w:rsid w:val="00C03864"/>
    <w:rsid w:val="00C03CB9"/>
    <w:rsid w:val="00C0454B"/>
    <w:rsid w:val="00C067EE"/>
    <w:rsid w:val="00C11056"/>
    <w:rsid w:val="00C1281D"/>
    <w:rsid w:val="00C16E12"/>
    <w:rsid w:val="00C17F9E"/>
    <w:rsid w:val="00C2654D"/>
    <w:rsid w:val="00C26FC4"/>
    <w:rsid w:val="00C3073E"/>
    <w:rsid w:val="00C424A0"/>
    <w:rsid w:val="00C46DDD"/>
    <w:rsid w:val="00C50209"/>
    <w:rsid w:val="00C51997"/>
    <w:rsid w:val="00C51E12"/>
    <w:rsid w:val="00C60BE8"/>
    <w:rsid w:val="00C61C96"/>
    <w:rsid w:val="00C647BD"/>
    <w:rsid w:val="00C65F17"/>
    <w:rsid w:val="00C672C2"/>
    <w:rsid w:val="00C75630"/>
    <w:rsid w:val="00C8195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505E"/>
    <w:rsid w:val="00CB64CD"/>
    <w:rsid w:val="00CC1BFD"/>
    <w:rsid w:val="00CC4C06"/>
    <w:rsid w:val="00CC4C35"/>
    <w:rsid w:val="00CC70FA"/>
    <w:rsid w:val="00CD053F"/>
    <w:rsid w:val="00CD132D"/>
    <w:rsid w:val="00CD57D3"/>
    <w:rsid w:val="00CD58C3"/>
    <w:rsid w:val="00CD623E"/>
    <w:rsid w:val="00CE1042"/>
    <w:rsid w:val="00CE43B6"/>
    <w:rsid w:val="00CE4CEE"/>
    <w:rsid w:val="00CE58D9"/>
    <w:rsid w:val="00CF0E34"/>
    <w:rsid w:val="00CF231D"/>
    <w:rsid w:val="00CF28B3"/>
    <w:rsid w:val="00CF48CA"/>
    <w:rsid w:val="00CF7187"/>
    <w:rsid w:val="00D070A4"/>
    <w:rsid w:val="00D10280"/>
    <w:rsid w:val="00D1120E"/>
    <w:rsid w:val="00D12B10"/>
    <w:rsid w:val="00D21E2C"/>
    <w:rsid w:val="00D22D24"/>
    <w:rsid w:val="00D23D44"/>
    <w:rsid w:val="00D25115"/>
    <w:rsid w:val="00D27773"/>
    <w:rsid w:val="00D33358"/>
    <w:rsid w:val="00D33DD3"/>
    <w:rsid w:val="00D421A6"/>
    <w:rsid w:val="00D43338"/>
    <w:rsid w:val="00D46A52"/>
    <w:rsid w:val="00D54188"/>
    <w:rsid w:val="00D65A7B"/>
    <w:rsid w:val="00D808EC"/>
    <w:rsid w:val="00D832F0"/>
    <w:rsid w:val="00D85D3E"/>
    <w:rsid w:val="00D868FA"/>
    <w:rsid w:val="00D86F80"/>
    <w:rsid w:val="00D9062E"/>
    <w:rsid w:val="00D92183"/>
    <w:rsid w:val="00D93A4A"/>
    <w:rsid w:val="00D96DE1"/>
    <w:rsid w:val="00DA592B"/>
    <w:rsid w:val="00DA791A"/>
    <w:rsid w:val="00DB19A9"/>
    <w:rsid w:val="00DB226E"/>
    <w:rsid w:val="00DB2470"/>
    <w:rsid w:val="00DB30C6"/>
    <w:rsid w:val="00DC08F6"/>
    <w:rsid w:val="00DC0C4A"/>
    <w:rsid w:val="00DC0D9A"/>
    <w:rsid w:val="00DC40A6"/>
    <w:rsid w:val="00DD2FA3"/>
    <w:rsid w:val="00DD46DE"/>
    <w:rsid w:val="00DD472D"/>
    <w:rsid w:val="00DD6ED8"/>
    <w:rsid w:val="00DE4961"/>
    <w:rsid w:val="00DE614E"/>
    <w:rsid w:val="00DF00CC"/>
    <w:rsid w:val="00DF0D6D"/>
    <w:rsid w:val="00DF1213"/>
    <w:rsid w:val="00DF3C30"/>
    <w:rsid w:val="00DF3CBC"/>
    <w:rsid w:val="00DF6AAF"/>
    <w:rsid w:val="00E0180A"/>
    <w:rsid w:val="00E03B64"/>
    <w:rsid w:val="00E1086B"/>
    <w:rsid w:val="00E14643"/>
    <w:rsid w:val="00E16967"/>
    <w:rsid w:val="00E16EC9"/>
    <w:rsid w:val="00E2040B"/>
    <w:rsid w:val="00E20433"/>
    <w:rsid w:val="00E22D93"/>
    <w:rsid w:val="00E23A49"/>
    <w:rsid w:val="00E26E88"/>
    <w:rsid w:val="00E34255"/>
    <w:rsid w:val="00E34D63"/>
    <w:rsid w:val="00E370E1"/>
    <w:rsid w:val="00E40A26"/>
    <w:rsid w:val="00E621FF"/>
    <w:rsid w:val="00E62E92"/>
    <w:rsid w:val="00E7075F"/>
    <w:rsid w:val="00E72653"/>
    <w:rsid w:val="00E72B3F"/>
    <w:rsid w:val="00E81EC0"/>
    <w:rsid w:val="00E836E4"/>
    <w:rsid w:val="00E84445"/>
    <w:rsid w:val="00E85B26"/>
    <w:rsid w:val="00E85B76"/>
    <w:rsid w:val="00E8669E"/>
    <w:rsid w:val="00E878F9"/>
    <w:rsid w:val="00E90833"/>
    <w:rsid w:val="00E93270"/>
    <w:rsid w:val="00E9699D"/>
    <w:rsid w:val="00EA0E7F"/>
    <w:rsid w:val="00EA7E98"/>
    <w:rsid w:val="00EB0430"/>
    <w:rsid w:val="00EB0C76"/>
    <w:rsid w:val="00EB2780"/>
    <w:rsid w:val="00EC1C87"/>
    <w:rsid w:val="00EC32B5"/>
    <w:rsid w:val="00EC4DB7"/>
    <w:rsid w:val="00EC6C5B"/>
    <w:rsid w:val="00ED3936"/>
    <w:rsid w:val="00ED3BBC"/>
    <w:rsid w:val="00ED4B83"/>
    <w:rsid w:val="00ED52AB"/>
    <w:rsid w:val="00ED60D8"/>
    <w:rsid w:val="00ED773C"/>
    <w:rsid w:val="00EE0AE8"/>
    <w:rsid w:val="00EE1272"/>
    <w:rsid w:val="00EE4424"/>
    <w:rsid w:val="00EE4D89"/>
    <w:rsid w:val="00EE5F93"/>
    <w:rsid w:val="00EE5FD8"/>
    <w:rsid w:val="00EE6383"/>
    <w:rsid w:val="00EE6563"/>
    <w:rsid w:val="00EE7F6F"/>
    <w:rsid w:val="00EF1432"/>
    <w:rsid w:val="00EF2292"/>
    <w:rsid w:val="00EF2E53"/>
    <w:rsid w:val="00EF5ED8"/>
    <w:rsid w:val="00F05F33"/>
    <w:rsid w:val="00F06255"/>
    <w:rsid w:val="00F07A02"/>
    <w:rsid w:val="00F10F39"/>
    <w:rsid w:val="00F14DCB"/>
    <w:rsid w:val="00F166A3"/>
    <w:rsid w:val="00F16BCA"/>
    <w:rsid w:val="00F17C7A"/>
    <w:rsid w:val="00F216F4"/>
    <w:rsid w:val="00F23949"/>
    <w:rsid w:val="00F24958"/>
    <w:rsid w:val="00F24B02"/>
    <w:rsid w:val="00F25487"/>
    <w:rsid w:val="00F27A80"/>
    <w:rsid w:val="00F30199"/>
    <w:rsid w:val="00F30EB2"/>
    <w:rsid w:val="00F32040"/>
    <w:rsid w:val="00F330AD"/>
    <w:rsid w:val="00F35F51"/>
    <w:rsid w:val="00F40E8C"/>
    <w:rsid w:val="00F41D7B"/>
    <w:rsid w:val="00F41F16"/>
    <w:rsid w:val="00F4471F"/>
    <w:rsid w:val="00F47095"/>
    <w:rsid w:val="00F5198C"/>
    <w:rsid w:val="00F51F88"/>
    <w:rsid w:val="00F53F95"/>
    <w:rsid w:val="00F638DC"/>
    <w:rsid w:val="00F66F42"/>
    <w:rsid w:val="00F70059"/>
    <w:rsid w:val="00F70515"/>
    <w:rsid w:val="00F729D6"/>
    <w:rsid w:val="00F74A52"/>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0CCE"/>
    <w:rsid w:val="00FD3E97"/>
    <w:rsid w:val="00FD5E41"/>
    <w:rsid w:val="00FD7F96"/>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tvnews.ca/health/children-with-mental-illness-facing-long-wait-times-for-diagnosis-care-1.1656699" TargetMode="External"/><Relationship Id="rId18" Type="http://schemas.openxmlformats.org/officeDocument/2006/relationships/hyperlink" Target="http://www.huffingtonpost.com/2014/01/27/older-siblings-improve-kids-vocabulary_n_4674430.html" TargetMode="External"/><Relationship Id="rId26" Type="http://schemas.openxmlformats.org/officeDocument/2006/relationships/hyperlink" Target="http://www.ncbi.nlm.nih.gov/pubmed?term=Roberts%20JM%5BAuthor%5D&amp;cauthor=true&amp;cauthor_uid=24457526" TargetMode="External"/><Relationship Id="rId39" Type="http://schemas.openxmlformats.org/officeDocument/2006/relationships/hyperlink" Target="http://hclinkontario.ca/index.php/component/jevents/icalrepeat.detail/2014/02/19/79/-/webinar-series-family-based-approaches-for-building-resiliency-in-children-and-youth-part-2-learning-from-the-field.html?Itemid=1" TargetMode="External"/><Relationship Id="rId21" Type="http://schemas.openxmlformats.org/officeDocument/2006/relationships/hyperlink" Target="http://www.cmaj.ca/content/early/2014/01/13/cmaj.130499.full.pdf+html?sid=378cf7d4-9c4f-4f07-bf5b-7b94684910c5" TargetMode="External"/><Relationship Id="rId34" Type="http://schemas.openxmlformats.org/officeDocument/2006/relationships/hyperlink" Target="http://news.ontario.ca/mohltc/en/2014/01/ontarios-healthy-kids-strategy.html" TargetMode="External"/><Relationship Id="rId42" Type="http://schemas.openxmlformats.org/officeDocument/2006/relationships/hyperlink" Target="http://www.pcyi.org/news-releases?news_id=106" TargetMode="External"/><Relationship Id="rId47" Type="http://schemas.openxmlformats.org/officeDocument/2006/relationships/hyperlink" Target="http://www.beststart.org/events/2014/bsannualconf14/register.htm" TargetMode="External"/><Relationship Id="rId50" Type="http://schemas.openxmlformats.org/officeDocument/2006/relationships/hyperlink" Target="http://www.ophea.net/healthy-schools-communities" TargetMode="External"/><Relationship Id="rId55" Type="http://schemas.openxmlformats.org/officeDocument/2006/relationships/hyperlink" Target="http://www.beststart.org/resources/howto/pdf/LGBTQ_Resource_fnl_online.pdf" TargetMode="External"/><Relationship Id="rId63" Type="http://schemas.openxmlformats.org/officeDocument/2006/relationships/hyperlink" Target="http://www.leblocnotes.ca/" TargetMode="External"/><Relationship Id="rId68" Type="http://schemas.openxmlformats.org/officeDocument/2006/relationships/hyperlink" Target="https://listserv.yorku.ca/archives/click4hp.html" TargetMode="External"/><Relationship Id="rId76" Type="http://schemas.openxmlformats.org/officeDocument/2006/relationships/image" Target="media/image3.jpeg"/><Relationship Id="rId8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twitter.com/Health_Nexus" TargetMode="External"/><Relationship Id="rId2" Type="http://schemas.openxmlformats.org/officeDocument/2006/relationships/numbering" Target="numbering.xml"/><Relationship Id="rId16" Type="http://schemas.openxmlformats.org/officeDocument/2006/relationships/hyperlink" Target="http://www.thespec.com/opinion-story/4299112-the-issue-is-not-poor-children-but-family-poverty/" TargetMode="External"/><Relationship Id="rId29" Type="http://schemas.openxmlformats.org/officeDocument/2006/relationships/hyperlink" Target="http://www.ncbi.nlm.nih.gov/pubmed?term=Klebanoff%20MA%5BAuthor%5D&amp;cauthor=true&amp;cauthor_uid=24457526" TargetMode="External"/><Relationship Id="rId11" Type="http://schemas.openxmlformats.org/officeDocument/2006/relationships/hyperlink" Target="http://www.cbc.ca/news/canada/windsor/lack-of-outdoor-play-said-to-hurt-children-s-development-1.2497526" TargetMode="External"/><Relationship Id="rId24" Type="http://schemas.openxmlformats.org/officeDocument/2006/relationships/hyperlink" Target="http://www.ncbi.nlm.nih.gov/pubmed?term=Simhan%20HN%5BAuthor%5D&amp;cauthor=true&amp;cauthor_uid=24457526" TargetMode="External"/><Relationship Id="rId32" Type="http://schemas.openxmlformats.org/officeDocument/2006/relationships/hyperlink" Target="http://www.healthevidence.org/lfe.aspx?x=umvqfybezqdnhcjspcfu&amp;r=25496" TargetMode="External"/><Relationship Id="rId37" Type="http://schemas.openxmlformats.org/officeDocument/2006/relationships/hyperlink" Target="http://news.ontario.ca/opo/fr/2014/01/aider-les-enfants-a-prendre-un-depart-plus-sain-dans-la-vie.html" TargetMode="External"/><Relationship Id="rId40" Type="http://schemas.openxmlformats.org/officeDocument/2006/relationships/hyperlink" Target="http://www.oadd.org/Schedule_235.html" TargetMode="External"/><Relationship Id="rId45" Type="http://schemas.openxmlformats.org/officeDocument/2006/relationships/hyperlink" Target="http://beststart.org/resources/breastfeeding/index.html" TargetMode="External"/><Relationship Id="rId53" Type="http://schemas.openxmlformats.org/officeDocument/2006/relationships/hyperlink" Target="http://www.cbc.ca/doczone/episodes/motherload" TargetMode="External"/><Relationship Id="rId58" Type="http://schemas.openxmlformats.org/officeDocument/2006/relationships/hyperlink" Target="http://www.beststart.org/resources/hlthy_chld_dev/BSRC_HP_Action_June2013.pdf" TargetMode="External"/><Relationship Id="rId66" Type="http://schemas.openxmlformats.org/officeDocument/2006/relationships/hyperlink" Target="http://lists.beststart.org/listinfo.cgi/bsasc-beststart.org" TargetMode="External"/><Relationship Id="rId74" Type="http://schemas.openxmlformats.org/officeDocument/2006/relationships/hyperlink" Target="https://twitter.com/Nexus_Sante" TargetMode="External"/><Relationship Id="rId79" Type="http://schemas.openxmlformats.org/officeDocument/2006/relationships/image" Target="media/image4.jpeg"/><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ohpe.ca/" TargetMode="External"/><Relationship Id="rId82" Type="http://schemas.openxmlformats.org/officeDocument/2006/relationships/image" Target="media/image5.jpeg"/><Relationship Id="rId19" Type="http://schemas.openxmlformats.org/officeDocument/2006/relationships/hyperlink" Target="http://www.sciencedirect.com/science/journal/000632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ews.ontario.ca/edu/en/2014/1/full-day-kindergarten-registration-now-underway.html" TargetMode="External"/><Relationship Id="rId22" Type="http://schemas.openxmlformats.org/officeDocument/2006/relationships/hyperlink" Target="http://www.cbc.ca/news/health/flu-shots-while-pregnant-tied-to-lower-preterm-birth-risk-1.2485613" TargetMode="External"/><Relationship Id="rId27" Type="http://schemas.openxmlformats.org/officeDocument/2006/relationships/hyperlink" Target="http://www.ncbi.nlm.nih.gov/pubmed?term=Platt%20RW%5BAuthor%5D&amp;cauthor=true&amp;cauthor_uid=24457526" TargetMode="External"/><Relationship Id="rId30" Type="http://schemas.openxmlformats.org/officeDocument/2006/relationships/hyperlink" Target="http://www.ncbi.nlm.nih.gov/pubmed/24457526" TargetMode="External"/><Relationship Id="rId35" Type="http://schemas.openxmlformats.org/officeDocument/2006/relationships/hyperlink" Target="http://news.ontario.ca/mohltc/fr/2014/01/strategie-pour-la-sante-des-enfants-de-%20lontario.html" TargetMode="External"/><Relationship Id="rId43" Type="http://schemas.openxmlformats.org/officeDocument/2006/relationships/hyperlink" Target="http://www.ecconference.com/" TargetMode="External"/><Relationship Id="rId48" Type="http://schemas.openxmlformats.org/officeDocument/2006/relationships/hyperlink" Target="http://www.beststart.org/events/2014/bsannualconf14/speakers.htm" TargetMode="External"/><Relationship Id="rId56" Type="http://schemas.openxmlformats.org/officeDocument/2006/relationships/hyperlink" Target="http://www.beststart.org/resources/breastfeeding/Baby_Friendly_Resource_linked_final.pdf" TargetMode="External"/><Relationship Id="rId64" Type="http://schemas.openxmlformats.org/officeDocument/2006/relationships/hyperlink" Target="http://lists.beststart.org/listinfo.cgi/mnchp-beststart.org" TargetMode="External"/><Relationship Id="rId69" Type="http://schemas.openxmlformats.org/officeDocument/2006/relationships/hyperlink" Target="http://en.healthnexus.ca/news" TargetMode="External"/><Relationship Id="rId77" Type="http://schemas.openxmlformats.org/officeDocument/2006/relationships/hyperlink" Target="http://www.linkedin.com/company/health-nexus" TargetMode="External"/><Relationship Id="rId8" Type="http://schemas.openxmlformats.org/officeDocument/2006/relationships/endnotes" Target="endnotes.xml"/><Relationship Id="rId51" Type="http://schemas.openxmlformats.org/officeDocument/2006/relationships/hyperlink" Target="http://www.phac-aspc.gc.ca/ccasn-rcsac/cac-acc-2013-eng.php" TargetMode="External"/><Relationship Id="rId72" Type="http://schemas.openxmlformats.org/officeDocument/2006/relationships/image" Target="media/image2.jpeg"/><Relationship Id="rId80" Type="http://schemas.openxmlformats.org/officeDocument/2006/relationships/hyperlink" Target="http://www.youtube.com/user/healthnexussante"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tvnews.ca/health/crossfit-for-kids-if-done-properly-trainers-say-it-can-have-huge-benefits-1.1634845" TargetMode="External"/><Relationship Id="rId17" Type="http://schemas.openxmlformats.org/officeDocument/2006/relationships/hyperlink" Target="http://pediatrics.aappublications.org/content/133/2/e394.abstract" TargetMode="External"/><Relationship Id="rId25" Type="http://schemas.openxmlformats.org/officeDocument/2006/relationships/hyperlink" Target="http://www.ncbi.nlm.nih.gov/pubmed?term=Catov%20JM%5BAuthor%5D&amp;cauthor=true&amp;cauthor_uid=24457526" TargetMode="External"/><Relationship Id="rId33" Type="http://schemas.openxmlformats.org/officeDocument/2006/relationships/hyperlink" Target="http://news.ontario.ca/mohltc/en/2013/03/recommendations-of-the-healthy-kids-panel-report.html" TargetMode="External"/><Relationship Id="rId38" Type="http://schemas.openxmlformats.org/officeDocument/2006/relationships/hyperlink" Target="https://www.ophea.net/webinar-registration/parc-workshops" TargetMode="External"/><Relationship Id="rId46" Type="http://schemas.openxmlformats.org/officeDocument/2006/relationships/hyperlink" Target="http://www.beststart.org/events/2014/webinar_BFI/BFI_Jan29.html" TargetMode="External"/><Relationship Id="rId59" Type="http://schemas.openxmlformats.org/officeDocument/2006/relationships/hyperlink" Target="http://beststart.org/resources/preconception/BSRC_obesity_report_Jan2014.pdf" TargetMode="External"/><Relationship Id="rId67" Type="http://schemas.openxmlformats.org/officeDocument/2006/relationships/hyperlink" Target="http://lists.beststart.org/listinfo.cgi/hbhc-beststart.org" TargetMode="External"/><Relationship Id="rId20" Type="http://schemas.openxmlformats.org/officeDocument/2006/relationships/hyperlink" Target="http://www.ncbi.nlm.nih.gov/pubmed/24094511" TargetMode="External"/><Relationship Id="rId41" Type="http://schemas.openxmlformats.org/officeDocument/2006/relationships/hyperlink" Target="http://beststart.org/events/2014/LGBTO/index.html" TargetMode="External"/><Relationship Id="rId54" Type="http://schemas.openxmlformats.org/officeDocument/2006/relationships/hyperlink" Target="http://www.ccsa.ca/Eng/Priorities/Alcohol/Canada-Low-Risk-Alcohol-Drinking-Guidelines/Pages/default.aspx" TargetMode="External"/><Relationship Id="rId62" Type="http://schemas.openxmlformats.org/officeDocument/2006/relationships/hyperlink" Target="http://www.meilleurdepart.org/services/bulletins.html" TargetMode="External"/><Relationship Id="rId70" Type="http://schemas.openxmlformats.org/officeDocument/2006/relationships/hyperlink" Target="http://hclinkontario.ca/index.php/blog/latest" TargetMode="External"/><Relationship Id="rId75" Type="http://schemas.openxmlformats.org/officeDocument/2006/relationships/hyperlink" Target="http://www.linkedin.com/company/health-nexus" TargetMode="External"/><Relationship Id="rId83" Type="http://schemas.openxmlformats.org/officeDocument/2006/relationships/hyperlink" Target="https://vimeo.com/user94933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ews.ontario.ca/edu/fr/2014/01/les-inscriptions-au-programme-dapprentissage-a-temps-plein-de-la-maternelle-et-du-jardin-denfants-so.html" TargetMode="External"/><Relationship Id="rId23" Type="http://schemas.openxmlformats.org/officeDocument/2006/relationships/hyperlink" Target="http://www.ncbi.nlm.nih.gov/pubmed?term=Bodnar%20LM%5BAuthor%5D&amp;cauthor=true&amp;cauthor_uid=24457526" TargetMode="External"/><Relationship Id="rId28" Type="http://schemas.openxmlformats.org/officeDocument/2006/relationships/hyperlink" Target="http://www.ncbi.nlm.nih.gov/pubmed?term=Diesel%20JC%5BAuthor%5D&amp;cauthor=true&amp;cauthor_uid=24457526" TargetMode="External"/><Relationship Id="rId36" Type="http://schemas.openxmlformats.org/officeDocument/2006/relationships/hyperlink" Target="http://news.ontario.ca/opo/en/2014/01/helping-children-get-a-healthier-start-in-life.html" TargetMode="External"/><Relationship Id="rId49" Type="http://schemas.openxmlformats.org/officeDocument/2006/relationships/hyperlink" Target="http://www.beststart.org/events/2014/bsannualconf14/index.htm" TargetMode="External"/><Relationship Id="rId57" Type="http://schemas.openxmlformats.org/officeDocument/2006/relationships/hyperlink" Target="http://www.beststart.org/resources/hlthy_chld_dev/Growing_up_Parents_EN_online_Final.pdf" TargetMode="External"/><Relationship Id="rId10" Type="http://schemas.openxmlformats.org/officeDocument/2006/relationships/hyperlink" Target="http://www.thestar.com/news/gta/2014/01/08/toronto_gets_daycare_funding_boost_from_queens_park.html" TargetMode="External"/><Relationship Id="rId31" Type="http://schemas.openxmlformats.org/officeDocument/2006/relationships/hyperlink" Target="http://www.publichealthontario.ca/en/eRepository/Addressing_Obesity_Children_Youth_Sept2013.pdf" TargetMode="External"/><Relationship Id="rId44" Type="http://schemas.openxmlformats.org/officeDocument/2006/relationships/hyperlink" Target="http://www.bfiontario.ca/" TargetMode="External"/><Relationship Id="rId52" Type="http://schemas.openxmlformats.org/officeDocument/2006/relationships/hyperlink" Target="http://www.phac-aspc.gc.ca/ccasn-rcsac/cac-acc-2013-fra.php" TargetMode="External"/><Relationship Id="rId60" Type="http://schemas.openxmlformats.org/officeDocument/2006/relationships/hyperlink" Target="mailto:mnchp@healthnexus.ca" TargetMode="External"/><Relationship Id="rId65" Type="http://schemas.openxmlformats.org/officeDocument/2006/relationships/hyperlink" Target="http://lists.meilleurdepart.org/listinfo.cgi/rsmi-meilleurdepart.org" TargetMode="External"/><Relationship Id="rId73" Type="http://schemas.openxmlformats.org/officeDocument/2006/relationships/hyperlink" Target="https://twitter.com/Health_Nexus" TargetMode="External"/><Relationship Id="rId78" Type="http://schemas.openxmlformats.org/officeDocument/2006/relationships/hyperlink" Target="http://www.youtube.com/user/healthnexussante" TargetMode="External"/><Relationship Id="rId81" Type="http://schemas.openxmlformats.org/officeDocument/2006/relationships/hyperlink" Target="http://vimeo.com/user9493317" TargetMode="External"/><Relationship Id="rId86"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11FF-770B-4B4F-A47E-ED9EA458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6765</Words>
  <Characters>38562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45237</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2</cp:revision>
  <cp:lastPrinted>2014-02-08T01:26:00Z</cp:lastPrinted>
  <dcterms:created xsi:type="dcterms:W3CDTF">2014-02-08T01:27:00Z</dcterms:created>
  <dcterms:modified xsi:type="dcterms:W3CDTF">2014-02-08T01:27:00Z</dcterms:modified>
</cp:coreProperties>
</file>